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Lucida Handwriting" w:hAnsi="Lucida Handwriting"/>
          <w:b/>
          <w:bCs/>
          <w:color w:val="000000" w:themeColor="text1"/>
          <w:lang w:val="ro-RO"/>
        </w:rPr>
        <w:id w:val="840432030"/>
        <w:docPartObj>
          <w:docPartGallery w:val="Cover Pages"/>
          <w:docPartUnique/>
        </w:docPartObj>
      </w:sdtPr>
      <w:sdtEndPr/>
      <w:sdtContent>
        <w:p w14:paraId="7061C9B2" w14:textId="77777777" w:rsidR="003A1B30" w:rsidRPr="00225D91" w:rsidRDefault="003A1B30" w:rsidP="003A1B30">
          <w:pPr>
            <w:rPr>
              <w:rFonts w:ascii="Lucida Handwriting" w:hAnsi="Lucida Handwriting"/>
              <w:b/>
              <w:bCs/>
              <w:color w:val="000000" w:themeColor="text1"/>
              <w:lang w:val="ro-RO"/>
            </w:rPr>
          </w:pPr>
          <w:r w:rsidRPr="00225D91">
            <w:rPr>
              <w:rFonts w:ascii="Lucida Handwriting" w:hAnsi="Lucida Handwriting"/>
              <w:b/>
              <w:bCs/>
              <w:noProof/>
              <w:color w:val="000000" w:themeColor="text1"/>
            </w:rPr>
            <mc:AlternateContent>
              <mc:Choice Requires="wps">
                <w:drawing>
                  <wp:anchor distT="0" distB="0" distL="114300" distR="114300" simplePos="0" relativeHeight="251659264" behindDoc="0" locked="0" layoutInCell="1" allowOverlap="1" wp14:anchorId="059CE5C8" wp14:editId="6F27D9E8">
                    <wp:simplePos x="0" y="0"/>
                    <wp:positionH relativeFrom="page">
                      <wp:posOffset>225631</wp:posOffset>
                    </wp:positionH>
                    <wp:positionV relativeFrom="page">
                      <wp:posOffset>2125683</wp:posOffset>
                    </wp:positionV>
                    <wp:extent cx="1712890" cy="711332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7113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60"/>
                                  <w:gridCol w:w="4816"/>
                                </w:tblGrid>
                                <w:tr w:rsidR="003A1B30" w14:paraId="5A652FC5" w14:textId="77777777" w:rsidTr="000B42E3">
                                  <w:trPr>
                                    <w:trHeight w:val="5789"/>
                                    <w:jc w:val="center"/>
                                  </w:trPr>
                                  <w:tc>
                                    <w:tcPr>
                                      <w:tcW w:w="2464" w:type="pct"/>
                                      <w:vAlign w:val="center"/>
                                    </w:tcPr>
                                    <w:p w14:paraId="168137B3" w14:textId="77777777" w:rsidR="003A1B30" w:rsidRDefault="003A1B30" w:rsidP="009233D1">
                                      <w:pPr>
                                        <w:ind w:right="-127"/>
                                        <w:jc w:val="right"/>
                                      </w:pPr>
                                      <w:r>
                                        <w:rPr>
                                          <w:rFonts w:ascii="Lucida Handwriting" w:hAnsi="Lucida Handwriting"/>
                                          <w:b/>
                                          <w:bCs/>
                                          <w:noProof/>
                                        </w:rPr>
                                        <w:drawing>
                                          <wp:inline distT="0" distB="0" distL="0" distR="0" wp14:anchorId="4C5A86D7" wp14:editId="47F3D5E7">
                                            <wp:extent cx="3534163" cy="3699510"/>
                                            <wp:effectExtent l="19050" t="0" r="28575" b="1524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642926F" w14:textId="77777777" w:rsidR="003A1B30" w:rsidRDefault="003A1B30">
                                      <w:pPr>
                                        <w:jc w:val="right"/>
                                        <w:rPr>
                                          <w:sz w:val="24"/>
                                          <w:szCs w:val="24"/>
                                        </w:rPr>
                                      </w:pPr>
                                      <w:r w:rsidRPr="004A00EA">
                                        <w:rPr>
                                          <w:rFonts w:cstheme="minorHAnsi"/>
                                          <w:b/>
                                          <w:bCs/>
                                          <w:sz w:val="36"/>
                                          <w:szCs w:val="36"/>
                                          <w:lang w:val="ro-RO"/>
                                        </w:rPr>
                                        <w:t xml:space="preserve"> </w:t>
                                      </w:r>
                                    </w:p>
                                  </w:tc>
                                  <w:tc>
                                    <w:tcPr>
                                      <w:tcW w:w="2536" w:type="pct"/>
                                      <w:vAlign w:val="center"/>
                                    </w:tcPr>
                                    <w:p w14:paraId="72F8A64E" w14:textId="77777777" w:rsidR="003A1B30" w:rsidRPr="000B42E3" w:rsidRDefault="003A1B30" w:rsidP="009233D1">
                                      <w:pPr>
                                        <w:spacing w:line="276" w:lineRule="auto"/>
                                        <w:jc w:val="center"/>
                                        <w:rPr>
                                          <w:rFonts w:cstheme="minorHAnsi"/>
                                          <w:b/>
                                          <w:bCs/>
                                          <w:sz w:val="40"/>
                                          <w:szCs w:val="40"/>
                                          <w:lang w:val="ro-RO"/>
                                        </w:rPr>
                                      </w:pPr>
                                      <w:r w:rsidRPr="000B42E3">
                                        <w:rPr>
                                          <w:rFonts w:cstheme="minorHAnsi"/>
                                          <w:b/>
                                          <w:bCs/>
                                          <w:sz w:val="40"/>
                                          <w:szCs w:val="40"/>
                                          <w:lang w:val="ro-RO"/>
                                        </w:rPr>
                                        <w:t>EVALUARE</w:t>
                                      </w:r>
                                    </w:p>
                                    <w:p w14:paraId="4810F373" w14:textId="77777777" w:rsidR="003A1B30" w:rsidRPr="004A00EA" w:rsidRDefault="003A1B30" w:rsidP="0040308A">
                                      <w:pPr>
                                        <w:spacing w:line="276" w:lineRule="auto"/>
                                        <w:ind w:left="-352"/>
                                        <w:jc w:val="center"/>
                                        <w:rPr>
                                          <w:rFonts w:cstheme="minorHAnsi"/>
                                          <w:b/>
                                          <w:bCs/>
                                          <w:sz w:val="36"/>
                                          <w:szCs w:val="36"/>
                                          <w:lang w:val="ro-RO"/>
                                        </w:rPr>
                                      </w:pPr>
                                      <w:r>
                                        <w:rPr>
                                          <w:rFonts w:cstheme="minorHAnsi"/>
                                          <w:b/>
                                          <w:bCs/>
                                          <w:sz w:val="36"/>
                                          <w:szCs w:val="36"/>
                                          <w:lang w:val="ro-RO"/>
                                        </w:rPr>
                                        <w:t xml:space="preserve"> </w:t>
                                      </w:r>
                                      <w:r w:rsidRPr="004A00EA">
                                        <w:rPr>
                                          <w:rFonts w:cstheme="minorHAnsi"/>
                                          <w:b/>
                                          <w:bCs/>
                                          <w:sz w:val="36"/>
                                          <w:szCs w:val="36"/>
                                          <w:lang w:val="ro-RO"/>
                                        </w:rPr>
                                        <w:t xml:space="preserve">”DO NO SIGNIFICANT HARM” </w:t>
                                      </w:r>
                                    </w:p>
                                    <w:p w14:paraId="4D585905" w14:textId="77777777" w:rsidR="003A1B30" w:rsidRDefault="003A1B30" w:rsidP="0040308A">
                                      <w:pPr>
                                        <w:spacing w:line="276" w:lineRule="auto"/>
                                        <w:ind w:left="-352" w:right="-194"/>
                                        <w:jc w:val="center"/>
                                        <w:rPr>
                                          <w:rFonts w:cstheme="minorHAnsi"/>
                                          <w:b/>
                                          <w:bCs/>
                                          <w:sz w:val="36"/>
                                          <w:szCs w:val="36"/>
                                          <w:lang w:val="ro-RO"/>
                                        </w:rPr>
                                      </w:pPr>
                                      <w:r w:rsidRPr="004A00EA">
                                        <w:rPr>
                                          <w:rFonts w:cstheme="minorHAnsi"/>
                                          <w:b/>
                                          <w:bCs/>
                                          <w:sz w:val="36"/>
                                          <w:szCs w:val="36"/>
                                          <w:lang w:val="ro-RO"/>
                                        </w:rPr>
                                        <w:t>Programul Operațional</w:t>
                                      </w:r>
                                      <w:r>
                                        <w:rPr>
                                          <w:rFonts w:cstheme="minorHAnsi"/>
                                          <w:b/>
                                          <w:bCs/>
                                          <w:sz w:val="36"/>
                                          <w:szCs w:val="36"/>
                                          <w:lang w:val="ro-RO"/>
                                        </w:rPr>
                                        <w:t xml:space="preserve"> Regional SUD-VEST Oltenia</w:t>
                                      </w:r>
                                    </w:p>
                                    <w:p w14:paraId="515BF147" w14:textId="77777777" w:rsidR="003A1B30" w:rsidRDefault="003A1B30" w:rsidP="000B42E3">
                                      <w:pPr>
                                        <w:spacing w:line="276" w:lineRule="auto"/>
                                        <w:ind w:left="-159" w:right="-64"/>
                                        <w:jc w:val="center"/>
                                        <w:rPr>
                                          <w:rFonts w:cstheme="minorHAnsi"/>
                                          <w:b/>
                                          <w:bCs/>
                                          <w:sz w:val="36"/>
                                          <w:szCs w:val="36"/>
                                          <w:lang w:val="ro-RO"/>
                                        </w:rPr>
                                      </w:pPr>
                                      <w:r w:rsidRPr="004A00EA">
                                        <w:rPr>
                                          <w:rFonts w:cstheme="minorHAnsi"/>
                                          <w:b/>
                                          <w:bCs/>
                                          <w:sz w:val="36"/>
                                          <w:szCs w:val="36"/>
                                          <w:lang w:val="ro-RO"/>
                                        </w:rPr>
                                        <w:t>2021-2027</w:t>
                                      </w:r>
                                    </w:p>
                                    <w:p w14:paraId="4F44102D" w14:textId="77777777" w:rsidR="003A1B30" w:rsidRDefault="003A1B30" w:rsidP="000B42E3">
                                      <w:pPr>
                                        <w:spacing w:line="276" w:lineRule="auto"/>
                                        <w:ind w:left="-159" w:right="-64"/>
                                        <w:jc w:val="center"/>
                                        <w:rPr>
                                          <w:rFonts w:cstheme="minorHAnsi"/>
                                          <w:b/>
                                          <w:bCs/>
                                          <w:sz w:val="36"/>
                                          <w:szCs w:val="36"/>
                                          <w:lang w:val="ro-RO"/>
                                        </w:rPr>
                                      </w:pPr>
                                    </w:p>
                                    <w:p w14:paraId="012D70F5" w14:textId="77777777" w:rsidR="003A1B30" w:rsidRPr="00126E65" w:rsidRDefault="003A1B30" w:rsidP="00126E65">
                                      <w:pPr>
                                        <w:spacing w:line="276" w:lineRule="auto"/>
                                        <w:ind w:left="-159" w:right="-64"/>
                                        <w:jc w:val="center"/>
                                        <w:rPr>
                                          <w:rFonts w:cstheme="minorHAnsi"/>
                                          <w:b/>
                                          <w:bCs/>
                                          <w:sz w:val="36"/>
                                          <w:szCs w:val="36"/>
                                          <w:lang w:val="ro-RO"/>
                                        </w:rPr>
                                      </w:pPr>
                                      <w:r>
                                        <w:rPr>
                                          <w:rFonts w:cstheme="minorHAnsi"/>
                                          <w:b/>
                                          <w:bCs/>
                                          <w:sz w:val="36"/>
                                          <w:szCs w:val="36"/>
                                          <w:lang w:val="ro-RO"/>
                                        </w:rPr>
                                        <w:t>- mai 2022 -</w:t>
                                      </w:r>
                                    </w:p>
                                    <w:p w14:paraId="47531BFA" w14:textId="77777777" w:rsidR="003A1B30" w:rsidRDefault="009359A6">
                                      <w:pPr>
                                        <w:pStyle w:val="NoSpacing"/>
                                      </w:pPr>
                                      <w:sdt>
                                        <w:sdtPr>
                                          <w:rPr>
                                            <w:color w:val="44546A" w:themeColor="text2"/>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3A1B30">
                                            <w:rPr>
                                              <w:color w:val="44546A" w:themeColor="text2"/>
                                            </w:rPr>
                                            <w:t xml:space="preserve">     </w:t>
                                          </w:r>
                                        </w:sdtContent>
                                      </w:sdt>
                                    </w:p>
                                  </w:tc>
                                </w:tr>
                              </w:tbl>
                              <w:p w14:paraId="76E677B9" w14:textId="77777777" w:rsidR="003A1B30" w:rsidRDefault="003A1B30" w:rsidP="003A1B30"/>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type w14:anchorId="059CE5C8" id="_x0000_t202" coordsize="21600,21600" o:spt="202" path="m,l,21600r21600,l21600,xe">
                    <v:stroke joinstyle="miter"/>
                    <v:path gradientshapeok="t" o:connecttype="rect"/>
                  </v:shapetype>
                  <v:shape id="Text Box 138" o:spid="_x0000_s1026" type="#_x0000_t202" style="position:absolute;margin-left:17.75pt;margin-top:167.4pt;width:134.85pt;height:560.1pt;z-index:251659264;visibility:visible;mso-wrap-style:square;mso-width-percent:941;mso-height-percent:0;mso-wrap-distance-left:9pt;mso-wrap-distance-top:0;mso-wrap-distance-right:9pt;mso-wrap-distance-bottom:0;mso-position-horizontal:absolute;mso-position-horizontal-relative:page;mso-position-vertical:absolute;mso-position-vertical-relative:page;mso-width-percent:941;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" fillcolor="white [3201]" stroked="f" strokeweight=".5pt">
                    <v:textbox inset="0,0,0,0">
                      <w:txbxContent>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60"/>
                            <w:gridCol w:w="4816"/>
                          </w:tblGrid>
                          <w:tr w:rsidR="003A1B30" w14:paraId="5A652FC5" w14:textId="77777777" w:rsidTr="000B42E3">
                            <w:trPr>
                              <w:trHeight w:val="5789"/>
                              <w:jc w:val="center"/>
                            </w:trPr>
                            <w:tc>
                              <w:tcPr>
                                <w:tcW w:w="2464" w:type="pct"/>
                                <w:vAlign w:val="center"/>
                              </w:tcPr>
                              <w:p w14:paraId="168137B3" w14:textId="77777777" w:rsidR="003A1B30" w:rsidRDefault="003A1B30" w:rsidP="009233D1">
                                <w:pPr>
                                  <w:ind w:right="-127"/>
                                  <w:jc w:val="right"/>
                                </w:pPr>
                                <w:r>
                                  <w:rPr>
                                    <w:rFonts w:ascii="Lucida Handwriting" w:hAnsi="Lucida Handwriting"/>
                                    <w:b/>
                                    <w:bCs/>
                                    <w:noProof/>
                                  </w:rPr>
                                  <w:drawing>
                                    <wp:inline distT="0" distB="0" distL="0" distR="0" wp14:anchorId="4C5A86D7" wp14:editId="47F3D5E7">
                                      <wp:extent cx="3534163" cy="3699510"/>
                                      <wp:effectExtent l="19050" t="0" r="28575" b="1524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8" r:qs="rId9" r:cs="rId10"/>
                                        </a:graphicData>
                                      </a:graphic>
                                    </wp:inline>
                                  </w:drawing>
                                </w:r>
                              </w:p>
                              <w:p w14:paraId="7642926F" w14:textId="77777777" w:rsidR="003A1B30" w:rsidRDefault="003A1B30">
                                <w:pPr>
                                  <w:jc w:val="right"/>
                                  <w:rPr>
                                    <w:sz w:val="24"/>
                                    <w:szCs w:val="24"/>
                                  </w:rPr>
                                </w:pPr>
                                <w:r w:rsidRPr="004A00EA">
                                  <w:rPr>
                                    <w:rFonts w:cstheme="minorHAnsi"/>
                                    <w:b/>
                                    <w:bCs/>
                                    <w:sz w:val="36"/>
                                    <w:szCs w:val="36"/>
                                    <w:lang w:val="ro-RO"/>
                                  </w:rPr>
                                  <w:t xml:space="preserve"> </w:t>
                                </w:r>
                              </w:p>
                            </w:tc>
                            <w:tc>
                              <w:tcPr>
                                <w:tcW w:w="2536" w:type="pct"/>
                                <w:vAlign w:val="center"/>
                              </w:tcPr>
                              <w:p w14:paraId="72F8A64E" w14:textId="77777777" w:rsidR="003A1B30" w:rsidRPr="000B42E3" w:rsidRDefault="003A1B30" w:rsidP="009233D1">
                                <w:pPr>
                                  <w:spacing w:line="276" w:lineRule="auto"/>
                                  <w:jc w:val="center"/>
                                  <w:rPr>
                                    <w:rFonts w:cstheme="minorHAnsi"/>
                                    <w:b/>
                                    <w:bCs/>
                                    <w:sz w:val="40"/>
                                    <w:szCs w:val="40"/>
                                    <w:lang w:val="ro-RO"/>
                                  </w:rPr>
                                </w:pPr>
                                <w:r w:rsidRPr="000B42E3">
                                  <w:rPr>
                                    <w:rFonts w:cstheme="minorHAnsi"/>
                                    <w:b/>
                                    <w:bCs/>
                                    <w:sz w:val="40"/>
                                    <w:szCs w:val="40"/>
                                    <w:lang w:val="ro-RO"/>
                                  </w:rPr>
                                  <w:t>EVALUARE</w:t>
                                </w:r>
                              </w:p>
                              <w:p w14:paraId="4810F373" w14:textId="77777777" w:rsidR="003A1B30" w:rsidRPr="004A00EA" w:rsidRDefault="003A1B30" w:rsidP="0040308A">
                                <w:pPr>
                                  <w:spacing w:line="276" w:lineRule="auto"/>
                                  <w:ind w:left="-352"/>
                                  <w:jc w:val="center"/>
                                  <w:rPr>
                                    <w:rFonts w:cstheme="minorHAnsi"/>
                                    <w:b/>
                                    <w:bCs/>
                                    <w:sz w:val="36"/>
                                    <w:szCs w:val="36"/>
                                    <w:lang w:val="ro-RO"/>
                                  </w:rPr>
                                </w:pPr>
                                <w:r>
                                  <w:rPr>
                                    <w:rFonts w:cstheme="minorHAnsi"/>
                                    <w:b/>
                                    <w:bCs/>
                                    <w:sz w:val="36"/>
                                    <w:szCs w:val="36"/>
                                    <w:lang w:val="ro-RO"/>
                                  </w:rPr>
                                  <w:t xml:space="preserve"> </w:t>
                                </w:r>
                                <w:r w:rsidRPr="004A00EA">
                                  <w:rPr>
                                    <w:rFonts w:cstheme="minorHAnsi"/>
                                    <w:b/>
                                    <w:bCs/>
                                    <w:sz w:val="36"/>
                                    <w:szCs w:val="36"/>
                                    <w:lang w:val="ro-RO"/>
                                  </w:rPr>
                                  <w:t xml:space="preserve">”DO NO SIGNIFICANT HARM” </w:t>
                                </w:r>
                              </w:p>
                              <w:p w14:paraId="4D585905" w14:textId="77777777" w:rsidR="003A1B30" w:rsidRDefault="003A1B30" w:rsidP="0040308A">
                                <w:pPr>
                                  <w:spacing w:line="276" w:lineRule="auto"/>
                                  <w:ind w:left="-352" w:right="-194"/>
                                  <w:jc w:val="center"/>
                                  <w:rPr>
                                    <w:rFonts w:cstheme="minorHAnsi"/>
                                    <w:b/>
                                    <w:bCs/>
                                    <w:sz w:val="36"/>
                                    <w:szCs w:val="36"/>
                                    <w:lang w:val="ro-RO"/>
                                  </w:rPr>
                                </w:pPr>
                                <w:r w:rsidRPr="004A00EA">
                                  <w:rPr>
                                    <w:rFonts w:cstheme="minorHAnsi"/>
                                    <w:b/>
                                    <w:bCs/>
                                    <w:sz w:val="36"/>
                                    <w:szCs w:val="36"/>
                                    <w:lang w:val="ro-RO"/>
                                  </w:rPr>
                                  <w:t>Programul Operațional</w:t>
                                </w:r>
                                <w:r>
                                  <w:rPr>
                                    <w:rFonts w:cstheme="minorHAnsi"/>
                                    <w:b/>
                                    <w:bCs/>
                                    <w:sz w:val="36"/>
                                    <w:szCs w:val="36"/>
                                    <w:lang w:val="ro-RO"/>
                                  </w:rPr>
                                  <w:t xml:space="preserve"> Regional SUD-VEST Oltenia</w:t>
                                </w:r>
                              </w:p>
                              <w:p w14:paraId="515BF147" w14:textId="77777777" w:rsidR="003A1B30" w:rsidRDefault="003A1B30" w:rsidP="000B42E3">
                                <w:pPr>
                                  <w:spacing w:line="276" w:lineRule="auto"/>
                                  <w:ind w:left="-159" w:right="-64"/>
                                  <w:jc w:val="center"/>
                                  <w:rPr>
                                    <w:rFonts w:cstheme="minorHAnsi"/>
                                    <w:b/>
                                    <w:bCs/>
                                    <w:sz w:val="36"/>
                                    <w:szCs w:val="36"/>
                                    <w:lang w:val="ro-RO"/>
                                  </w:rPr>
                                </w:pPr>
                                <w:r w:rsidRPr="004A00EA">
                                  <w:rPr>
                                    <w:rFonts w:cstheme="minorHAnsi"/>
                                    <w:b/>
                                    <w:bCs/>
                                    <w:sz w:val="36"/>
                                    <w:szCs w:val="36"/>
                                    <w:lang w:val="ro-RO"/>
                                  </w:rPr>
                                  <w:t>2021-2027</w:t>
                                </w:r>
                              </w:p>
                              <w:p w14:paraId="4F44102D" w14:textId="77777777" w:rsidR="003A1B30" w:rsidRDefault="003A1B30" w:rsidP="000B42E3">
                                <w:pPr>
                                  <w:spacing w:line="276" w:lineRule="auto"/>
                                  <w:ind w:left="-159" w:right="-64"/>
                                  <w:jc w:val="center"/>
                                  <w:rPr>
                                    <w:rFonts w:cstheme="minorHAnsi"/>
                                    <w:b/>
                                    <w:bCs/>
                                    <w:sz w:val="36"/>
                                    <w:szCs w:val="36"/>
                                    <w:lang w:val="ro-RO"/>
                                  </w:rPr>
                                </w:pPr>
                              </w:p>
                              <w:p w14:paraId="012D70F5" w14:textId="77777777" w:rsidR="003A1B30" w:rsidRPr="00126E65" w:rsidRDefault="003A1B30" w:rsidP="00126E65">
                                <w:pPr>
                                  <w:spacing w:line="276" w:lineRule="auto"/>
                                  <w:ind w:left="-159" w:right="-64"/>
                                  <w:jc w:val="center"/>
                                  <w:rPr>
                                    <w:rFonts w:cstheme="minorHAnsi"/>
                                    <w:b/>
                                    <w:bCs/>
                                    <w:sz w:val="36"/>
                                    <w:szCs w:val="36"/>
                                    <w:lang w:val="ro-RO"/>
                                  </w:rPr>
                                </w:pPr>
                                <w:r>
                                  <w:rPr>
                                    <w:rFonts w:cstheme="minorHAnsi"/>
                                    <w:b/>
                                    <w:bCs/>
                                    <w:sz w:val="36"/>
                                    <w:szCs w:val="36"/>
                                    <w:lang w:val="ro-RO"/>
                                  </w:rPr>
                                  <w:t>- mai 2022 -</w:t>
                                </w:r>
                              </w:p>
                              <w:p w14:paraId="47531BFA" w14:textId="77777777" w:rsidR="003A1B30" w:rsidRDefault="009359A6">
                                <w:pPr>
                                  <w:pStyle w:val="NoSpacing"/>
                                </w:pPr>
                                <w:sdt>
                                  <w:sdtPr>
                                    <w:rPr>
                                      <w:color w:val="44546A" w:themeColor="text2"/>
                                    </w:rPr>
                                    <w:alias w:val="Course"/>
                                    <w:tag w:val="Course"/>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3A1B30">
                                      <w:rPr>
                                        <w:color w:val="44546A" w:themeColor="text2"/>
                                      </w:rPr>
                                      <w:t xml:space="preserve">     </w:t>
                                    </w:r>
                                  </w:sdtContent>
                                </w:sdt>
                              </w:p>
                            </w:tc>
                          </w:tr>
                        </w:tbl>
                        <w:p w14:paraId="76E677B9" w14:textId="77777777" w:rsidR="003A1B30" w:rsidRDefault="003A1B30" w:rsidP="003A1B30"/>
                      </w:txbxContent>
                    </v:textbox>
                    <w10:wrap anchorx="page" anchory="page"/>
                  </v:shape>
                </w:pict>
              </mc:Fallback>
            </mc:AlternateContent>
          </w:r>
          <w:r w:rsidRPr="00225D91">
            <w:rPr>
              <w:rFonts w:ascii="Lucida Handwriting" w:hAnsi="Lucida Handwriting"/>
              <w:b/>
              <w:bCs/>
              <w:color w:val="000000" w:themeColor="text1"/>
              <w:lang w:val="ro-RO"/>
            </w:rPr>
            <w:br w:type="page"/>
          </w:r>
        </w:p>
      </w:sdtContent>
    </w:sdt>
    <w:p w14:paraId="6974AF6E" w14:textId="521C0071" w:rsidR="003A1B30" w:rsidRPr="00225D91" w:rsidRDefault="003A1B30" w:rsidP="003A1B30">
      <w:pPr>
        <w:jc w:val="center"/>
        <w:rPr>
          <w:rFonts w:cstheme="minorHAnsi"/>
          <w:b/>
          <w:bCs/>
          <w:color w:val="000000" w:themeColor="text1"/>
          <w:sz w:val="28"/>
          <w:szCs w:val="28"/>
          <w:lang w:val="ro-RO"/>
        </w:rPr>
      </w:pPr>
      <w:bookmarkStart w:id="0" w:name="_GoBack"/>
      <w:bookmarkEnd w:id="0"/>
      <w:r w:rsidRPr="00225D91">
        <w:rPr>
          <w:rFonts w:cstheme="minorHAnsi"/>
          <w:b/>
          <w:bCs/>
          <w:color w:val="000000" w:themeColor="text1"/>
          <w:sz w:val="28"/>
          <w:szCs w:val="28"/>
          <w:lang w:val="ro-RO"/>
        </w:rPr>
        <w:lastRenderedPageBreak/>
        <w:t>EVALUARE ”DO NO SIGNIFICANT HARM”</w:t>
      </w:r>
    </w:p>
    <w:p w14:paraId="3C7B00ED" w14:textId="77777777" w:rsidR="003A1B30" w:rsidRPr="00225D91" w:rsidRDefault="003A1B30" w:rsidP="003A1B30">
      <w:pPr>
        <w:spacing w:after="0" w:line="276" w:lineRule="auto"/>
        <w:jc w:val="center"/>
        <w:rPr>
          <w:rFonts w:cstheme="minorHAnsi"/>
          <w:b/>
          <w:bCs/>
          <w:color w:val="000000" w:themeColor="text1"/>
          <w:sz w:val="28"/>
          <w:szCs w:val="28"/>
          <w:lang w:val="ro-RO"/>
        </w:rPr>
      </w:pPr>
      <w:r w:rsidRPr="00225D91">
        <w:rPr>
          <w:rFonts w:cstheme="minorHAnsi"/>
          <w:b/>
          <w:bCs/>
          <w:color w:val="000000" w:themeColor="text1"/>
          <w:sz w:val="28"/>
          <w:szCs w:val="28"/>
          <w:lang w:val="ro-RO"/>
        </w:rPr>
        <w:t>POR SUD-VEST OLTENIA 2021-2027</w:t>
      </w:r>
    </w:p>
    <w:p w14:paraId="55DF6880" w14:textId="77777777" w:rsidR="003A1B30" w:rsidRPr="00225D91" w:rsidRDefault="003A1B30" w:rsidP="003A1B30">
      <w:pPr>
        <w:spacing w:line="276" w:lineRule="auto"/>
        <w:jc w:val="both"/>
        <w:rPr>
          <w:rFonts w:ascii="Lucida Handwriting" w:hAnsi="Lucida Handwriting"/>
          <w:b/>
          <w:bCs/>
          <w:color w:val="000000" w:themeColor="text1"/>
          <w:lang w:val="ro-RO"/>
        </w:rPr>
      </w:pPr>
    </w:p>
    <w:p w14:paraId="76B8DF9F" w14:textId="77777777" w:rsidR="003A1B30" w:rsidRPr="00225D91"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Acest document are drept scop realizarea analizei conform metodologiei recomandate pentru respectarea principiului ”Do Not Significant Harm” în cadrul POR Sud-Vest Oltenia 2021-2027, în concordanță cu articolul 9 – Principii orizontale – din </w:t>
      </w:r>
      <w:r w:rsidRPr="00225D91">
        <w:rPr>
          <w:rFonts w:asciiTheme="minorHAnsi" w:hAnsiTheme="minorHAnsi" w:cstheme="minorHAnsi"/>
          <w:color w:val="000000" w:themeColor="text1"/>
          <w:sz w:val="22"/>
          <w:szCs w:val="22"/>
          <w:shd w:val="clear" w:color="auto" w:fill="FFFFFF"/>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w:t>
      </w:r>
      <w:r w:rsidRPr="00225D91">
        <w:rPr>
          <w:rFonts w:asciiTheme="minorHAnsi" w:hAnsiTheme="minorHAnsi" w:cstheme="minorHAnsi"/>
          <w:color w:val="000000" w:themeColor="text1"/>
          <w:sz w:val="22"/>
          <w:szCs w:val="22"/>
          <w:lang w:val="ro-RO"/>
        </w:rPr>
        <w:t>, conform căruia obiectivele fondurilor trebuie să țină seama de principiul de „a nu prejudicia în mod semnificativ”.</w:t>
      </w:r>
    </w:p>
    <w:p w14:paraId="2D67D0E5" w14:textId="77777777" w:rsidR="003A1B30" w:rsidRPr="00225D91"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Principiul de „a nu prejudicia în mod semnificativ” trebuie interpretat în sensul articolului 17 din </w:t>
      </w:r>
      <w:r w:rsidRPr="00225D91">
        <w:rPr>
          <w:rFonts w:asciiTheme="minorHAnsi" w:hAnsiTheme="minorHAnsi" w:cstheme="minorHAnsi"/>
          <w:color w:val="000000" w:themeColor="text1"/>
          <w:sz w:val="22"/>
          <w:szCs w:val="22"/>
          <w:shd w:val="clear" w:color="auto" w:fill="FFFFFF"/>
          <w:lang w:val="ro-RO"/>
        </w:rPr>
        <w:t>Regulamentul (UE) 2020/852 privind instituirea unui cadru de facilitare a investițiilor durabile (Regulamentul privind Taxonomia)</w:t>
      </w:r>
      <w:r w:rsidRPr="00225D91">
        <w:rPr>
          <w:rFonts w:ascii="Trebuchet MS" w:hAnsi="Trebuchet MS"/>
          <w:color w:val="000000" w:themeColor="text1"/>
          <w:sz w:val="20"/>
          <w:szCs w:val="20"/>
          <w:shd w:val="clear" w:color="auto" w:fill="FFFFFF"/>
          <w:lang w:val="ro-RO"/>
        </w:rPr>
        <w:t> </w:t>
      </w:r>
      <w:r w:rsidRPr="00225D91">
        <w:rPr>
          <w:rFonts w:asciiTheme="minorHAnsi" w:hAnsiTheme="minorHAnsi" w:cstheme="minorHAnsi"/>
          <w:color w:val="000000" w:themeColor="text1"/>
          <w:sz w:val="22"/>
          <w:szCs w:val="22"/>
          <w:lang w:val="ro-RO"/>
        </w:rPr>
        <w:t>, care definește noțiunea de „prejudiciere în mod semnificativ” pentru șase obiective de mediu, respectiv:</w:t>
      </w:r>
    </w:p>
    <w:p w14:paraId="02C5BE08"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atenuarea schimbărilor climatice</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generează emisii semnificative de gaze cu efect de seră (GES).</w:t>
      </w:r>
    </w:p>
    <w:p w14:paraId="7717EE67"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adaptarea la schimbările climatice</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duce la creșterea efectului negativ al climatului actual și al climatului preconizat în viitor asupra activității în sine sau asupra persoanelor, asupra naturii sau asupra activelor.</w:t>
      </w:r>
    </w:p>
    <w:p w14:paraId="6C21D9C8"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 xml:space="preserve">utilizarea durabilă și protejarea resurselor de apă și a celor marine </w:t>
      </w:r>
      <w:r w:rsidRPr="00225D91">
        <w:rPr>
          <w:rFonts w:asciiTheme="minorHAnsi" w:hAnsiTheme="minorHAnsi" w:cstheme="minorHAnsi"/>
          <w:color w:val="000000" w:themeColor="text1"/>
          <w:sz w:val="22"/>
          <w:szCs w:val="22"/>
          <w:lang w:val="ro-RO"/>
        </w:rPr>
        <w:t>în cazul în care activitatea respectivă este nocivă pentru starea bună sau pentru potențialul ecologic bun al corpurilor de apă, inclusiv al apelor de suprafață și subterane, sau starea ecologică bună a apelor marine.</w:t>
      </w:r>
    </w:p>
    <w:p w14:paraId="69ACC1DE"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economia circulară</w:t>
      </w:r>
      <w:r w:rsidRPr="00225D91">
        <w:rPr>
          <w:rFonts w:asciiTheme="minorHAnsi" w:hAnsiTheme="minorHAnsi" w:cstheme="minorHAnsi"/>
          <w:color w:val="000000" w:themeColor="text1"/>
          <w:sz w:val="22"/>
          <w:szCs w:val="22"/>
          <w:lang w:val="ro-RO"/>
        </w:rPr>
        <w:t>,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2396575D"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prejudiciază în mod semnificativ </w:t>
      </w:r>
      <w:r w:rsidRPr="00225D91">
        <w:rPr>
          <w:rFonts w:asciiTheme="minorHAnsi" w:hAnsiTheme="minorHAnsi" w:cstheme="minorHAnsi"/>
          <w:b/>
          <w:bCs/>
          <w:i/>
          <w:iCs/>
          <w:color w:val="000000" w:themeColor="text1"/>
          <w:sz w:val="22"/>
          <w:szCs w:val="22"/>
          <w:lang w:val="ro-RO"/>
        </w:rPr>
        <w:t>prevenirea și controlul poluării</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duce la o creștere semnificativă a emisiilor de poluanți în aer, apă sau sol.</w:t>
      </w:r>
    </w:p>
    <w:p w14:paraId="59A24BF9" w14:textId="77777777" w:rsidR="003A1B30" w:rsidRPr="00225D91" w:rsidRDefault="003A1B30" w:rsidP="003A1B30">
      <w:pPr>
        <w:pStyle w:val="Default"/>
        <w:numPr>
          <w:ilvl w:val="0"/>
          <w:numId w:val="1"/>
        </w:numPr>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Se consideră că o activitate economică prejudiciază în mod semnificativ </w:t>
      </w:r>
      <w:r w:rsidRPr="00225D91">
        <w:rPr>
          <w:rFonts w:asciiTheme="minorHAnsi" w:hAnsiTheme="minorHAnsi" w:cstheme="minorHAnsi"/>
          <w:b/>
          <w:bCs/>
          <w:i/>
          <w:iCs/>
          <w:color w:val="000000" w:themeColor="text1"/>
          <w:sz w:val="22"/>
          <w:szCs w:val="22"/>
          <w:lang w:val="ro-RO"/>
        </w:rPr>
        <w:t>protecția și refacerea biodiversității și a ecosistemelor</w:t>
      </w:r>
      <w:r w:rsidRPr="00225D91">
        <w:rPr>
          <w:rFonts w:asciiTheme="minorHAnsi" w:hAnsiTheme="minorHAnsi" w:cstheme="minorHAnsi"/>
          <w:i/>
          <w:iCs/>
          <w:color w:val="000000" w:themeColor="text1"/>
          <w:sz w:val="22"/>
          <w:szCs w:val="22"/>
          <w:lang w:val="ro-RO"/>
        </w:rPr>
        <w:t xml:space="preserve"> </w:t>
      </w:r>
      <w:r w:rsidRPr="00225D91">
        <w:rPr>
          <w:rFonts w:asciiTheme="minorHAnsi" w:hAnsiTheme="minorHAnsi" w:cstheme="minorHAnsi"/>
          <w:color w:val="000000" w:themeColor="text1"/>
          <w:sz w:val="22"/>
          <w:szCs w:val="22"/>
          <w:lang w:val="ro-RO"/>
        </w:rPr>
        <w:t>în cazul în care activitatea respectivă este nocivă în mod semnificativ pentru condiția bună și reziliența ecosistemelor sau nocivă pentru stadiul de conservare a habitatelor și a speciilor, inclusiv a celor de interes pentru Uniune.</w:t>
      </w:r>
    </w:p>
    <w:p w14:paraId="42496A58" w14:textId="77777777" w:rsidR="003A1B30" w:rsidRPr="00225D91" w:rsidRDefault="003A1B30" w:rsidP="003A1B30">
      <w:pPr>
        <w:spacing w:before="240" w:line="276" w:lineRule="auto"/>
        <w:jc w:val="both"/>
        <w:rPr>
          <w:color w:val="000000" w:themeColor="text1"/>
          <w:lang w:val="ro-RO"/>
        </w:rPr>
      </w:pPr>
      <w:r w:rsidRPr="00225D91">
        <w:rPr>
          <w:color w:val="000000" w:themeColor="text1"/>
          <w:lang w:val="ro-RO"/>
        </w:rPr>
        <w:lastRenderedPageBreak/>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15819879" w14:textId="77777777" w:rsidR="003A1B30" w:rsidRPr="00225D91" w:rsidRDefault="003A1B30" w:rsidP="003A1B30">
      <w:pPr>
        <w:pStyle w:val="Default"/>
        <w:spacing w:line="276" w:lineRule="auto"/>
        <w:jc w:val="both"/>
        <w:rPr>
          <w:rFonts w:asciiTheme="minorHAnsi" w:hAnsiTheme="minorHAnsi" w:cstheme="minorHAnsi"/>
          <w:color w:val="000000" w:themeColor="text1"/>
          <w:sz w:val="22"/>
          <w:szCs w:val="22"/>
          <w:lang w:val="ro-RO"/>
        </w:rPr>
      </w:pPr>
      <w:r w:rsidRPr="00225D91">
        <w:rPr>
          <w:rFonts w:asciiTheme="minorHAnsi" w:hAnsiTheme="minorHAnsi" w:cstheme="minorHAnsi"/>
          <w:color w:val="000000" w:themeColor="text1"/>
          <w:sz w:val="22"/>
          <w:szCs w:val="22"/>
          <w:lang w:val="ro-RO"/>
        </w:rPr>
        <w:t xml:space="preserve">Obiectivul general al Programului Operațional Regional Sud-Vest Oltenia 2021 – 2027 (PORSVO) vizează </w:t>
      </w:r>
      <w:r w:rsidRPr="00225D91">
        <w:rPr>
          <w:rFonts w:asciiTheme="minorHAnsi" w:hAnsiTheme="minorHAnsi" w:cstheme="minorHAnsi"/>
          <w:i/>
          <w:iCs/>
          <w:color w:val="000000" w:themeColor="text1"/>
          <w:sz w:val="22"/>
          <w:szCs w:val="22"/>
          <w:lang w:val="ro-RO"/>
        </w:rPr>
        <w:t>stimularea dezvoltării durabile și echilibrate în regiunea Sud-Vest Oltenia, care să conducă la îmbunătățirea calității vieții comunităților locale prin sprijinirea capacității de inovare și digitalizare a administrație publice locale și economice regionale, dezvoltarea sustenabilă a infrastructurii și a serviciilor și valorificarea potențialului cultural și turistic al regiunii</w:t>
      </w:r>
      <w:r w:rsidRPr="00225D91">
        <w:rPr>
          <w:rFonts w:asciiTheme="minorHAnsi" w:hAnsiTheme="minorHAnsi" w:cstheme="minorHAnsi"/>
          <w:color w:val="000000" w:themeColor="text1"/>
          <w:sz w:val="22"/>
          <w:szCs w:val="22"/>
          <w:lang w:val="ro-RO"/>
        </w:rPr>
        <w:t>.</w:t>
      </w:r>
    </w:p>
    <w:p w14:paraId="6796F599"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 xml:space="preserve">Schimbările climatice și degradarea mediului reprezintă două dintre cele mai grave amenințări ale lumii, iar Agenda 2030 pentru dezvoltarea durabilă promovează echilibrul între cele trei dimensiuni ale dezvoltării durabile – economică, socială şi de mediu. </w:t>
      </w:r>
    </w:p>
    <w:p w14:paraId="2558D071"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 xml:space="preserve">Agenda 2030 este corelată cu Pactul Verde european (European Green Deal) care definește strategia de dezvoltare a UE spre a deveni primul continent neutru din punct de vedere climatic până în 2050. </w:t>
      </w:r>
    </w:p>
    <w:p w14:paraId="5B413B11"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Astfel, Pactul Verde European transformă provocările climatice și de mediu în oportunități, prin demersul de reducere a emisiilor nete de gaze cu efect de seră la zero până în 2050, prin reducerea poluării și restaurarea biodiversității.</w:t>
      </w:r>
    </w:p>
    <w:p w14:paraId="7083E7F8" w14:textId="77777777" w:rsidR="003A1B30" w:rsidRPr="00225D91" w:rsidRDefault="003A1B30" w:rsidP="003A1B30">
      <w:pPr>
        <w:spacing w:line="276" w:lineRule="auto"/>
        <w:jc w:val="both"/>
        <w:rPr>
          <w:color w:val="000000" w:themeColor="text1"/>
          <w:lang w:val="ro-RO"/>
        </w:rPr>
      </w:pPr>
      <w:r w:rsidRPr="00225D91">
        <w:rPr>
          <w:color w:val="000000" w:themeColor="text1"/>
          <w:lang w:val="ro-RO"/>
        </w:rPr>
        <w:t>Potrivit</w:t>
      </w:r>
      <w:r w:rsidRPr="00225D91">
        <w:rPr>
          <w:color w:val="000000" w:themeColor="text1"/>
          <w:sz w:val="23"/>
          <w:szCs w:val="23"/>
          <w:lang w:val="ro-RO"/>
        </w:rPr>
        <w:t xml:space="preserve"> </w:t>
      </w:r>
      <w:r w:rsidRPr="00225D91">
        <w:rPr>
          <w:color w:val="000000" w:themeColor="text1"/>
          <w:lang w:val="ro-RO"/>
        </w:rPr>
        <w:t xml:space="preserve">Ghidului oferit de COM în luna februarie 2021 și Regulamentului privind taxonomia, evaluarea pe principiul DNSH trebuie efectuată la nivelul fiecărei măsuri propuse în plan. </w:t>
      </w:r>
    </w:p>
    <w:p w14:paraId="0F670B69" w14:textId="2A8B13DC" w:rsidR="003A1B30" w:rsidRPr="00225D91" w:rsidRDefault="003A1B30" w:rsidP="003A1B30">
      <w:pPr>
        <w:spacing w:line="276" w:lineRule="auto"/>
        <w:jc w:val="both"/>
        <w:rPr>
          <w:rFonts w:cstheme="minorHAnsi"/>
          <w:color w:val="000000" w:themeColor="text1"/>
          <w:lang w:val="ro-RO"/>
        </w:rPr>
      </w:pPr>
      <w:r w:rsidRPr="00225D91">
        <w:rPr>
          <w:color w:val="000000" w:themeColor="text1"/>
          <w:lang w:val="ro-RO"/>
        </w:rPr>
        <w:t>Astfel, pentru POR SV Oltenia 2021-2027 evalu</w:t>
      </w:r>
      <w:r w:rsidR="00CE3F9D" w:rsidRPr="00225D91">
        <w:rPr>
          <w:color w:val="000000" w:themeColor="text1"/>
          <w:lang w:val="ro-RO"/>
        </w:rPr>
        <w:t>a</w:t>
      </w:r>
      <w:r w:rsidRPr="00225D91">
        <w:rPr>
          <w:color w:val="000000" w:themeColor="text1"/>
          <w:lang w:val="ro-RO"/>
        </w:rPr>
        <w:t xml:space="preserve">rea pe </w:t>
      </w:r>
      <w:r w:rsidRPr="00225D91">
        <w:rPr>
          <w:rFonts w:cstheme="minorHAnsi"/>
          <w:color w:val="000000" w:themeColor="text1"/>
          <w:lang w:val="ro-RO"/>
        </w:rPr>
        <w:t>principiul de „a nu prejudicia în mod semnificativ” se realizează la nivelul acțiunilor indicative pentru fiecare</w:t>
      </w:r>
      <w:r w:rsidR="00CE3F9D" w:rsidRPr="00225D91">
        <w:rPr>
          <w:rFonts w:cstheme="minorHAnsi"/>
          <w:color w:val="000000" w:themeColor="text1"/>
          <w:lang w:val="ro-RO"/>
        </w:rPr>
        <w:t xml:space="preserve"> </w:t>
      </w:r>
      <w:r w:rsidRPr="00225D91">
        <w:rPr>
          <w:rFonts w:cstheme="minorHAnsi"/>
          <w:color w:val="000000" w:themeColor="text1"/>
          <w:lang w:val="ro-RO"/>
        </w:rPr>
        <w:t xml:space="preserve">obiectiv specific selectat. </w:t>
      </w:r>
    </w:p>
    <w:p w14:paraId="7F2D676C" w14:textId="77777777" w:rsidR="003A1B30" w:rsidRPr="00225D91" w:rsidRDefault="003A1B30" w:rsidP="003A1B30">
      <w:pPr>
        <w:spacing w:line="276" w:lineRule="auto"/>
        <w:jc w:val="both"/>
        <w:rPr>
          <w:rFonts w:cstheme="minorHAnsi"/>
          <w:color w:val="000000" w:themeColor="text1"/>
          <w:lang w:val="ro-RO"/>
        </w:rPr>
      </w:pPr>
      <w:r w:rsidRPr="00225D91">
        <w:rPr>
          <w:rFonts w:cstheme="minorHAnsi"/>
          <w:color w:val="000000" w:themeColor="text1"/>
          <w:lang w:val="ro-RO"/>
        </w:rPr>
        <w:t>Acțiunile indicative au rezultat ca urmare a selectării codurilor de intervenție din Anexa 1 a RDC.</w:t>
      </w:r>
    </w:p>
    <w:p w14:paraId="0BE5A7DA" w14:textId="77777777" w:rsidR="003A1B30" w:rsidRPr="00225D91" w:rsidRDefault="003A1B30" w:rsidP="003A1B30">
      <w:pPr>
        <w:spacing w:line="276" w:lineRule="auto"/>
        <w:jc w:val="center"/>
        <w:rPr>
          <w:rFonts w:cstheme="minorHAnsi"/>
          <w:b/>
          <w:bCs/>
          <w:color w:val="000000" w:themeColor="text1"/>
          <w:sz w:val="28"/>
          <w:szCs w:val="28"/>
          <w:lang w:val="ro-RO"/>
        </w:rPr>
      </w:pPr>
    </w:p>
    <w:p w14:paraId="0465155D" w14:textId="77777777" w:rsidR="003A1B30" w:rsidRPr="00225D91" w:rsidRDefault="003A1B30" w:rsidP="003A1B30">
      <w:pPr>
        <w:spacing w:line="276" w:lineRule="auto"/>
        <w:jc w:val="center"/>
        <w:rPr>
          <w:rFonts w:cstheme="minorHAnsi"/>
          <w:b/>
          <w:bCs/>
          <w:color w:val="000000" w:themeColor="text1"/>
          <w:sz w:val="28"/>
          <w:szCs w:val="28"/>
          <w:lang w:val="ro-RO"/>
        </w:rPr>
      </w:pPr>
    </w:p>
    <w:p w14:paraId="34F148FB" w14:textId="77777777" w:rsidR="003A1B30" w:rsidRPr="00225D91" w:rsidRDefault="003A1B30" w:rsidP="003A1B30">
      <w:pPr>
        <w:spacing w:line="276" w:lineRule="auto"/>
        <w:jc w:val="center"/>
        <w:rPr>
          <w:rFonts w:cstheme="minorHAnsi"/>
          <w:b/>
          <w:bCs/>
          <w:color w:val="000000" w:themeColor="text1"/>
          <w:sz w:val="28"/>
          <w:szCs w:val="28"/>
          <w:lang w:val="ro-RO"/>
        </w:rPr>
      </w:pPr>
    </w:p>
    <w:p w14:paraId="2789A7DE" w14:textId="77777777" w:rsidR="003A1B30" w:rsidRPr="00225D91" w:rsidRDefault="003A1B30" w:rsidP="003A1B30">
      <w:pPr>
        <w:spacing w:line="276" w:lineRule="auto"/>
        <w:jc w:val="center"/>
        <w:rPr>
          <w:rFonts w:cstheme="minorHAnsi"/>
          <w:b/>
          <w:bCs/>
          <w:color w:val="000000" w:themeColor="text1"/>
          <w:sz w:val="28"/>
          <w:szCs w:val="28"/>
          <w:lang w:val="ro-RO"/>
        </w:rPr>
      </w:pPr>
    </w:p>
    <w:p w14:paraId="66F9AB97" w14:textId="77777777" w:rsidR="003A1B30" w:rsidRPr="00225D91" w:rsidRDefault="003A1B30" w:rsidP="003A1B30">
      <w:pPr>
        <w:spacing w:line="276" w:lineRule="auto"/>
        <w:jc w:val="center"/>
        <w:rPr>
          <w:rFonts w:cstheme="minorHAnsi"/>
          <w:b/>
          <w:bCs/>
          <w:color w:val="000000" w:themeColor="text1"/>
          <w:sz w:val="28"/>
          <w:szCs w:val="28"/>
          <w:lang w:val="ro-RO"/>
        </w:rPr>
      </w:pPr>
    </w:p>
    <w:p w14:paraId="1338A5B0" w14:textId="77777777" w:rsidR="003A1B30" w:rsidRPr="00225D91" w:rsidRDefault="003A1B30" w:rsidP="003A1B30">
      <w:pPr>
        <w:spacing w:line="276" w:lineRule="auto"/>
        <w:jc w:val="center"/>
        <w:rPr>
          <w:rFonts w:cstheme="minorHAnsi"/>
          <w:b/>
          <w:bCs/>
          <w:color w:val="000000" w:themeColor="text1"/>
          <w:sz w:val="28"/>
          <w:szCs w:val="28"/>
          <w:lang w:val="ro-RO"/>
        </w:rPr>
      </w:pPr>
    </w:p>
    <w:p w14:paraId="7F38FEA4" w14:textId="77777777" w:rsidR="003A1B30" w:rsidRPr="00225D91" w:rsidRDefault="003A1B30" w:rsidP="003A1B30">
      <w:pPr>
        <w:spacing w:line="276" w:lineRule="auto"/>
        <w:jc w:val="center"/>
        <w:rPr>
          <w:rFonts w:cstheme="minorHAnsi"/>
          <w:b/>
          <w:bCs/>
          <w:color w:val="000000" w:themeColor="text1"/>
          <w:sz w:val="28"/>
          <w:szCs w:val="28"/>
          <w:lang w:val="ro-RO"/>
        </w:rPr>
      </w:pPr>
    </w:p>
    <w:p w14:paraId="488DD223" w14:textId="77777777" w:rsidR="003A1B30" w:rsidRPr="00225D91" w:rsidRDefault="003A1B30" w:rsidP="003A1B30">
      <w:pPr>
        <w:spacing w:line="276" w:lineRule="auto"/>
        <w:jc w:val="center"/>
        <w:rPr>
          <w:rFonts w:cstheme="minorHAnsi"/>
          <w:b/>
          <w:bCs/>
          <w:color w:val="000000" w:themeColor="text1"/>
          <w:sz w:val="28"/>
          <w:szCs w:val="28"/>
          <w:lang w:val="ro-RO"/>
        </w:rPr>
      </w:pPr>
    </w:p>
    <w:p w14:paraId="03C36C99" w14:textId="77777777" w:rsidR="003A1B30" w:rsidRPr="00225D91" w:rsidRDefault="003A1B30" w:rsidP="003A1B30">
      <w:pPr>
        <w:spacing w:line="276" w:lineRule="auto"/>
        <w:jc w:val="center"/>
        <w:rPr>
          <w:rFonts w:cstheme="minorHAnsi"/>
          <w:b/>
          <w:bCs/>
          <w:color w:val="000000" w:themeColor="text1"/>
          <w:sz w:val="28"/>
          <w:szCs w:val="28"/>
          <w:lang w:val="ro-RO"/>
        </w:rPr>
      </w:pPr>
    </w:p>
    <w:p w14:paraId="7B29E1ED" w14:textId="77777777" w:rsidR="003A1B30" w:rsidRPr="00225D91" w:rsidRDefault="003A1B30" w:rsidP="003A1B30">
      <w:pPr>
        <w:spacing w:line="276" w:lineRule="auto"/>
        <w:jc w:val="center"/>
        <w:rPr>
          <w:rFonts w:cstheme="minorHAnsi"/>
          <w:b/>
          <w:bCs/>
          <w:color w:val="000000" w:themeColor="text1"/>
          <w:sz w:val="28"/>
          <w:szCs w:val="28"/>
          <w:lang w:val="ro-RO"/>
        </w:rPr>
      </w:pPr>
    </w:p>
    <w:p w14:paraId="10CD31B8" w14:textId="77777777" w:rsidR="003A1B30" w:rsidRPr="00225D91" w:rsidRDefault="003A1B30" w:rsidP="003A1B30">
      <w:pPr>
        <w:spacing w:line="276" w:lineRule="auto"/>
        <w:jc w:val="center"/>
        <w:rPr>
          <w:rFonts w:cstheme="minorHAnsi"/>
          <w:b/>
          <w:bCs/>
          <w:color w:val="000000" w:themeColor="text1"/>
          <w:sz w:val="28"/>
          <w:szCs w:val="28"/>
          <w:lang w:val="ro-RO"/>
        </w:rPr>
      </w:pPr>
    </w:p>
    <w:p w14:paraId="2AF9139F" w14:textId="77777777" w:rsidR="003A1B30" w:rsidRPr="00225D91" w:rsidRDefault="003A1B30" w:rsidP="003A1B30">
      <w:pPr>
        <w:spacing w:line="276" w:lineRule="auto"/>
        <w:jc w:val="center"/>
        <w:rPr>
          <w:rFonts w:cstheme="minorHAnsi"/>
          <w:b/>
          <w:bCs/>
          <w:color w:val="000000" w:themeColor="text1"/>
          <w:sz w:val="28"/>
          <w:szCs w:val="28"/>
          <w:lang w:val="ro-RO"/>
        </w:rPr>
      </w:pPr>
      <w:r w:rsidRPr="00225D91">
        <w:rPr>
          <w:rFonts w:cstheme="minorHAnsi"/>
          <w:b/>
          <w:bCs/>
          <w:color w:val="000000" w:themeColor="text1"/>
          <w:sz w:val="28"/>
          <w:szCs w:val="28"/>
          <w:lang w:val="ro-RO"/>
        </w:rPr>
        <w:lastRenderedPageBreak/>
        <w:t>Anexa 1 – Lista de verificare DNSH</w:t>
      </w:r>
    </w:p>
    <w:p w14:paraId="307281F2" w14:textId="77777777" w:rsidR="003A1B30" w:rsidRPr="00225D91" w:rsidRDefault="003A1B30" w:rsidP="003A1B30">
      <w:pPr>
        <w:spacing w:line="276" w:lineRule="auto"/>
        <w:jc w:val="both"/>
        <w:rPr>
          <w:rFonts w:cstheme="minorHAnsi"/>
          <w:b/>
          <w:bCs/>
          <w:color w:val="000000" w:themeColor="text1"/>
          <w:lang w:val="ro-RO"/>
        </w:rPr>
      </w:pPr>
    </w:p>
    <w:p w14:paraId="029E8D24" w14:textId="77777777" w:rsidR="003A1B30" w:rsidRPr="00225D91" w:rsidRDefault="003A1B30" w:rsidP="003A1B30">
      <w:pPr>
        <w:pStyle w:val="NoSpacing"/>
        <w:spacing w:after="240"/>
        <w:jc w:val="both"/>
        <w:outlineLvl w:val="0"/>
        <w:rPr>
          <w:b/>
          <w:bCs/>
          <w:color w:val="000000" w:themeColor="text1"/>
          <w:sz w:val="24"/>
          <w:szCs w:val="24"/>
          <w:u w:val="single"/>
          <w:lang w:val="ro-RO"/>
        </w:rPr>
      </w:pPr>
      <w:bookmarkStart w:id="1" w:name="_Toc103595078"/>
      <w:r w:rsidRPr="00225D91">
        <w:rPr>
          <w:b/>
          <w:bCs/>
          <w:color w:val="000000" w:themeColor="text1"/>
          <w:sz w:val="24"/>
          <w:szCs w:val="24"/>
          <w:u w:val="single"/>
          <w:lang w:val="ro-RO"/>
        </w:rPr>
        <w:t>Prioritatea 7 - Dezvoltare teritorială sustenabilă</w:t>
      </w:r>
      <w:bookmarkEnd w:id="1"/>
    </w:p>
    <w:p w14:paraId="17994365" w14:textId="77777777" w:rsidR="003A1B30" w:rsidRPr="00225D91" w:rsidRDefault="003A1B30" w:rsidP="003A1B30">
      <w:pPr>
        <w:pStyle w:val="Heading3"/>
        <w:numPr>
          <w:ilvl w:val="0"/>
          <w:numId w:val="0"/>
        </w:numPr>
        <w:spacing w:before="0" w:line="276" w:lineRule="auto"/>
        <w:jc w:val="both"/>
        <w:rPr>
          <w:rFonts w:asciiTheme="minorHAnsi" w:hAnsiTheme="minorHAnsi" w:cstheme="minorHAnsi"/>
          <w:bCs w:val="0"/>
          <w:i w:val="0"/>
          <w:iCs/>
          <w:color w:val="000000" w:themeColor="text1"/>
          <w:sz w:val="22"/>
          <w:szCs w:val="22"/>
          <w:u w:val="single"/>
          <w:lang w:val="ro-RO"/>
        </w:rPr>
      </w:pPr>
      <w:bookmarkStart w:id="2" w:name="_Toc103595079"/>
      <w:r w:rsidRPr="00225D91">
        <w:rPr>
          <w:rFonts w:asciiTheme="minorHAnsi" w:hAnsiTheme="minorHAnsi" w:cstheme="minorHAnsi"/>
          <w:iCs/>
          <w:color w:val="000000" w:themeColor="text1"/>
          <w:sz w:val="22"/>
          <w:szCs w:val="22"/>
          <w:lang w:val="ro-RO"/>
        </w:rPr>
        <w:t>O.S. e(i) Promovarea dezvoltării integrate și incluzive în domeniul social, economice și al mediului, precum și a culturii, al patrimoniului natural, al turismului durabil și securității în zonele urbane</w:t>
      </w:r>
      <w:bookmarkEnd w:id="2"/>
    </w:p>
    <w:p w14:paraId="6DBB3EB3" w14:textId="77777777" w:rsidR="003A1B30" w:rsidRPr="00225D91" w:rsidRDefault="003A1B30" w:rsidP="003A1B30">
      <w:pPr>
        <w:rPr>
          <w:rFonts w:cstheme="minorHAnsi"/>
          <w:b/>
          <w:bCs/>
          <w:color w:val="000000" w:themeColor="text1"/>
          <w:lang w:val="ro-RO"/>
        </w:rPr>
      </w:pPr>
      <w:bookmarkStart w:id="3" w:name="_Hlk85105303"/>
      <w:r w:rsidRPr="00225D91">
        <w:rPr>
          <w:rFonts w:cstheme="minorHAnsi"/>
          <w:b/>
          <w:bCs/>
          <w:color w:val="000000" w:themeColor="text1"/>
          <w:lang w:val="ro-RO"/>
        </w:rPr>
        <w:t>Acțiunile indicative propuse sunt:</w:t>
      </w:r>
    </w:p>
    <w:p w14:paraId="43615509" w14:textId="77777777" w:rsidR="003A1B30" w:rsidRPr="00225D91" w:rsidRDefault="003A1B30" w:rsidP="003A1B30">
      <w:pPr>
        <w:rPr>
          <w:rFonts w:cstheme="minorHAnsi"/>
          <w:bCs/>
          <w:color w:val="000000" w:themeColor="text1"/>
          <w:lang w:val="ro-RO"/>
        </w:rPr>
      </w:pPr>
      <w:r w:rsidRPr="00225D91">
        <w:rPr>
          <w:rFonts w:cstheme="minorHAnsi"/>
          <w:b/>
          <w:bCs/>
          <w:color w:val="000000" w:themeColor="text1"/>
          <w:lang w:val="ro-RO"/>
        </w:rPr>
        <w:t xml:space="preserve">1. Conservarea, protecția și valorificarea durabilă a patrimoniului cultural </w:t>
      </w:r>
    </w:p>
    <w:p w14:paraId="0808056D" w14:textId="3D1CDC0F" w:rsidR="003A1B30" w:rsidRPr="00225D91" w:rsidRDefault="003A1B30" w:rsidP="003A1B30">
      <w:pPr>
        <w:spacing w:after="120" w:line="276" w:lineRule="auto"/>
        <w:jc w:val="both"/>
        <w:rPr>
          <w:rFonts w:cstheme="minorHAnsi"/>
          <w:b/>
          <w:bCs/>
          <w:color w:val="000000" w:themeColor="text1"/>
          <w:lang w:val="ro-RO"/>
        </w:rPr>
      </w:pPr>
      <w:r w:rsidRPr="00225D91">
        <w:rPr>
          <w:rFonts w:cstheme="minorHAnsi"/>
          <w:b/>
          <w:bCs/>
          <w:color w:val="000000" w:themeColor="text1"/>
          <w:lang w:val="ro-RO"/>
        </w:rPr>
        <w:t xml:space="preserve">2. Dezvoltarea infrastructurii de turism </w:t>
      </w:r>
      <w:r w:rsidR="00B47820" w:rsidRPr="00225D91">
        <w:rPr>
          <w:rFonts w:cstheme="minorHAnsi"/>
          <w:b/>
          <w:color w:val="000000" w:themeColor="text1"/>
          <w:lang w:val="ro-RO"/>
        </w:rPr>
        <w:t>și</w:t>
      </w:r>
      <w:r w:rsidR="00B47820" w:rsidRPr="00225D91">
        <w:rPr>
          <w:rFonts w:cstheme="minorHAnsi"/>
          <w:bCs/>
          <w:color w:val="000000" w:themeColor="text1"/>
          <w:lang w:val="ro-RO"/>
        </w:rPr>
        <w:t xml:space="preserve"> </w:t>
      </w:r>
      <w:r w:rsidRPr="00225D91">
        <w:rPr>
          <w:rFonts w:cstheme="minorHAnsi"/>
          <w:b/>
          <w:bCs/>
          <w:color w:val="000000" w:themeColor="text1"/>
          <w:lang w:val="ro-RO"/>
        </w:rPr>
        <w:t>activelor turistice publice</w:t>
      </w:r>
    </w:p>
    <w:p w14:paraId="36C4E131" w14:textId="77777777" w:rsidR="003A1B30" w:rsidRPr="00225D91" w:rsidRDefault="003A1B30" w:rsidP="003A1B30">
      <w:pPr>
        <w:spacing w:after="120" w:line="276" w:lineRule="auto"/>
        <w:jc w:val="both"/>
        <w:rPr>
          <w:rFonts w:cstheme="minorHAnsi"/>
          <w:b/>
          <w:bCs/>
          <w:color w:val="000000" w:themeColor="text1"/>
          <w:lang w:val="ro-RO"/>
        </w:rPr>
      </w:pPr>
      <w:r w:rsidRPr="00225D91">
        <w:rPr>
          <w:rFonts w:cstheme="minorHAnsi"/>
          <w:b/>
          <w:bCs/>
          <w:color w:val="000000" w:themeColor="text1"/>
          <w:lang w:val="ro-RO"/>
        </w:rPr>
        <w:t>3. Îmbunătățirea mediului urban prin regenerarea fizică a spațiilor publice urbane</w:t>
      </w:r>
    </w:p>
    <w:p w14:paraId="39FFF04A" w14:textId="77777777" w:rsidR="003A1B30" w:rsidRPr="00225D91" w:rsidRDefault="003A1B30" w:rsidP="003A1B30">
      <w:pPr>
        <w:pStyle w:val="ListParagraph"/>
        <w:spacing w:after="120" w:line="276" w:lineRule="auto"/>
        <w:ind w:left="0"/>
        <w:contextualSpacing w:val="0"/>
        <w:jc w:val="both"/>
        <w:rPr>
          <w:rFonts w:cstheme="minorHAnsi"/>
          <w:b/>
          <w:bCs/>
          <w:color w:val="000000" w:themeColor="text1"/>
          <w:lang w:val="ro-RO"/>
        </w:rPr>
      </w:pPr>
    </w:p>
    <w:p w14:paraId="2AB21868" w14:textId="18AFB877" w:rsidR="003A1B30" w:rsidRPr="00225D91" w:rsidRDefault="003A1B30" w:rsidP="001B1A70">
      <w:pPr>
        <w:pStyle w:val="ListParagraph"/>
        <w:tabs>
          <w:tab w:val="left" w:pos="284"/>
        </w:tabs>
        <w:spacing w:after="120" w:line="276" w:lineRule="auto"/>
        <w:ind w:left="0"/>
        <w:contextualSpacing w:val="0"/>
        <w:jc w:val="both"/>
        <w:rPr>
          <w:rFonts w:cstheme="minorHAnsi"/>
          <w:bCs/>
          <w:color w:val="000000" w:themeColor="text1"/>
          <w:lang w:val="ro-RO"/>
        </w:rPr>
      </w:pPr>
      <w:r w:rsidRPr="00225D91">
        <w:rPr>
          <w:rFonts w:cstheme="minorHAnsi"/>
          <w:b/>
          <w:bCs/>
          <w:color w:val="000000" w:themeColor="text1"/>
          <w:lang w:val="ro-RO"/>
        </w:rPr>
        <w:t xml:space="preserve">1. </w:t>
      </w:r>
      <w:r w:rsidRPr="00225D91">
        <w:rPr>
          <w:rFonts w:cstheme="minorHAnsi"/>
          <w:b/>
          <w:bCs/>
          <w:color w:val="000000" w:themeColor="text1"/>
          <w:lang w:val="ro-RO"/>
        </w:rPr>
        <w:tab/>
        <w:t xml:space="preserve">Conservarea, protecția și valorificarea durabilă a patrimoniului cultural </w:t>
      </w:r>
      <w:r w:rsidRPr="00225D91">
        <w:rPr>
          <w:rFonts w:cstheme="minorHAnsi"/>
          <w:bCs/>
          <w:color w:val="000000" w:themeColor="text1"/>
          <w:lang w:val="ro-RO"/>
        </w:rPr>
        <w:t xml:space="preserve">prin activități de restaurare, consolidare și dotare (pentru expunerea și protecția patrimoniului cultural imobil) a monumentelor istorice de categoria A </w:t>
      </w:r>
      <w:r w:rsidR="00B47820" w:rsidRPr="00225D91">
        <w:rPr>
          <w:rFonts w:cstheme="minorHAnsi"/>
          <w:bCs/>
          <w:color w:val="000000" w:themeColor="text1"/>
          <w:lang w:val="ro-RO"/>
        </w:rPr>
        <w:t xml:space="preserve">și </w:t>
      </w:r>
      <w:r w:rsidRPr="00225D91">
        <w:rPr>
          <w:rFonts w:cstheme="minorHAnsi"/>
          <w:bCs/>
          <w:color w:val="000000" w:themeColor="text1"/>
          <w:lang w:val="ro-RO"/>
        </w:rPr>
        <w:t>B, inclusiv servicii de digitizare/digitalizare în scop educativ, precum și activități de marketing și promovare turistică;</w:t>
      </w:r>
    </w:p>
    <w:p w14:paraId="0D5F193D" w14:textId="77777777" w:rsidR="003A1B30" w:rsidRPr="00225D91" w:rsidRDefault="003A1B30" w:rsidP="003A1B30">
      <w:pPr>
        <w:spacing w:after="120" w:line="276" w:lineRule="auto"/>
        <w:jc w:val="both"/>
        <w:rPr>
          <w:rFonts w:eastAsia="Calibri" w:cstheme="minorHAnsi"/>
          <w:color w:val="000000" w:themeColor="text1"/>
          <w:lang w:val="ro-RO"/>
        </w:rPr>
      </w:pPr>
      <w:r w:rsidRPr="00225D91">
        <w:rPr>
          <w:rFonts w:eastAsia="Calibri" w:cstheme="minorHAnsi"/>
          <w:color w:val="000000" w:themeColor="text1"/>
          <w:lang w:val="ro-RO"/>
        </w:rPr>
        <w:t xml:space="preserve">Descrierea măsurii: Această acțiune indicativă a rezultat din selectarea codului de intervenție </w:t>
      </w:r>
      <w:r w:rsidRPr="00225D91">
        <w:rPr>
          <w:rFonts w:eastAsia="Calibri" w:cstheme="minorHAnsi"/>
          <w:b/>
          <w:bCs/>
          <w:color w:val="000000" w:themeColor="text1"/>
          <w:lang w:val="ro-RO"/>
        </w:rPr>
        <w:t>166</w:t>
      </w:r>
      <w:r w:rsidRPr="00225D91">
        <w:rPr>
          <w:rFonts w:eastAsia="Calibri" w:cstheme="minorHAnsi"/>
          <w:color w:val="000000" w:themeColor="text1"/>
          <w:lang w:val="ro-RO"/>
        </w:rPr>
        <w:t xml:space="preserve"> - </w:t>
      </w:r>
      <w:r w:rsidRPr="00225D91">
        <w:rPr>
          <w:rFonts w:cstheme="minorHAnsi"/>
          <w:color w:val="000000" w:themeColor="text1"/>
          <w:lang w:val="ro-RO"/>
        </w:rPr>
        <w:t>Protejarea, dezvoltarea și promovarea patrimoniului cultural și a serviciilor culturale.</w:t>
      </w:r>
      <w:r w:rsidRPr="00225D91">
        <w:rPr>
          <w:rFonts w:cstheme="minorHAnsi"/>
          <w:b/>
          <w:bCs/>
          <w:color w:val="000000" w:themeColor="text1"/>
          <w:lang w:val="ro-RO"/>
        </w:rPr>
        <w:t xml:space="preserve"> </w:t>
      </w:r>
      <w:r w:rsidRPr="00225D91">
        <w:rPr>
          <w:rFonts w:cstheme="minorHAnsi"/>
          <w:color w:val="000000" w:themeColor="text1"/>
          <w:lang w:val="ro-RO"/>
        </w:rPr>
        <w:t>Potrivit RDC – Anexa 1, acest cod de intervenție contribuie în proporție de 0% la obiectivul privind schimbările climatice.</w:t>
      </w:r>
    </w:p>
    <w:p w14:paraId="1457E944" w14:textId="69CD67E3" w:rsidR="003A1B30" w:rsidRPr="00225D91" w:rsidRDefault="003A1B30" w:rsidP="003A1B30">
      <w:pPr>
        <w:spacing w:after="120" w:line="276" w:lineRule="auto"/>
        <w:jc w:val="both"/>
        <w:rPr>
          <w:rFonts w:eastAsia="Calibri" w:cstheme="minorHAnsi"/>
          <w:color w:val="000000" w:themeColor="text1"/>
          <w:lang w:val="ro-RO"/>
        </w:rPr>
      </w:pPr>
      <w:r w:rsidRPr="00225D91">
        <w:rPr>
          <w:rFonts w:eastAsia="Calibri" w:cstheme="minorHAnsi"/>
          <w:color w:val="000000" w:themeColor="text1"/>
          <w:lang w:val="ro-RO"/>
        </w:rPr>
        <w:t xml:space="preserve">Principalele acțiuni care vor fi finanțate se vor concentra asupra unor activități precum restaurarea, consolidarea, protecţia şi conservarea monumentelor istorice de categoria A </w:t>
      </w:r>
      <w:r w:rsidR="00B47820" w:rsidRPr="00225D91">
        <w:rPr>
          <w:rFonts w:cstheme="minorHAnsi"/>
          <w:bCs/>
          <w:color w:val="000000" w:themeColor="text1"/>
          <w:lang w:val="ro-RO"/>
        </w:rPr>
        <w:t xml:space="preserve">și </w:t>
      </w:r>
      <w:r w:rsidRPr="00225D91">
        <w:rPr>
          <w:rFonts w:eastAsia="Calibri" w:cstheme="minorHAnsi"/>
          <w:color w:val="000000" w:themeColor="text1"/>
          <w:lang w:val="ro-RO"/>
        </w:rPr>
        <w:t xml:space="preserve">a celor de categoria B din mediul urban, a zonelor centrale istorice și zonele construite protejate aflate pe lista monumentelor de patrimoniu, dotări interioare (instalaţii, echipamente şi dotări pentru asigurarea condiţiilor de climatizare, siguranţă la foc, </w:t>
      </w:r>
      <w:r w:rsidR="001B1A70" w:rsidRPr="00225D91">
        <w:rPr>
          <w:rFonts w:eastAsia="Calibri" w:cstheme="minorHAnsi"/>
          <w:color w:val="000000" w:themeColor="text1"/>
          <w:lang w:val="ro-RO"/>
        </w:rPr>
        <w:t>antiefracție</w:t>
      </w:r>
      <w:r w:rsidRPr="00225D91">
        <w:rPr>
          <w:rFonts w:eastAsia="Calibri" w:cstheme="minorHAnsi"/>
          <w:color w:val="000000" w:themeColor="text1"/>
          <w:lang w:val="ro-RO"/>
        </w:rPr>
        <w:t>), refacerea/amenajarea cailor de acces către obiectivele reabilitate, etc., care să conducă, în mod integrat, la diminuarea gradului de degradare și salvarea acestora de la dispariție.</w:t>
      </w:r>
    </w:p>
    <w:p w14:paraId="0B9CA0B6" w14:textId="13FE5A41" w:rsidR="003A1B30" w:rsidRPr="00225D91" w:rsidRDefault="003A1B30" w:rsidP="003A1B30">
      <w:pPr>
        <w:spacing w:after="120" w:line="276" w:lineRule="auto"/>
        <w:jc w:val="both"/>
        <w:rPr>
          <w:rFonts w:eastAsia="Calibri" w:cstheme="minorHAnsi"/>
          <w:color w:val="000000" w:themeColor="text1"/>
          <w:lang w:val="ro-RO"/>
        </w:rPr>
      </w:pPr>
      <w:r w:rsidRPr="00225D91">
        <w:rPr>
          <w:rFonts w:eastAsia="Calibri" w:cstheme="minorHAnsi"/>
          <w:color w:val="000000" w:themeColor="text1"/>
          <w:lang w:val="ro-RO"/>
        </w:rPr>
        <w:t>Conform celor mai recente date disponibile la nivelul Institutului Național al Patrimon</w:t>
      </w:r>
      <w:r w:rsidR="001B1A70" w:rsidRPr="00225D91">
        <w:rPr>
          <w:rFonts w:eastAsia="Calibri" w:cstheme="minorHAnsi"/>
          <w:color w:val="000000" w:themeColor="text1"/>
          <w:lang w:val="ro-RO"/>
        </w:rPr>
        <w:t>i</w:t>
      </w:r>
      <w:r w:rsidRPr="00225D91">
        <w:rPr>
          <w:rFonts w:eastAsia="Calibri" w:cstheme="minorHAnsi"/>
          <w:color w:val="000000" w:themeColor="text1"/>
          <w:lang w:val="ro-RO"/>
        </w:rPr>
        <w:t>ului, Regiunea Sud-Vest Oltenia deținea, în anul 2015, un patrimoniu construit protejat ce cuprindea un număr de 3322 monumente istorice, multe dintre acestea af</w:t>
      </w:r>
      <w:r w:rsidR="001B1A70" w:rsidRPr="00225D91">
        <w:rPr>
          <w:rFonts w:eastAsia="Calibri" w:cstheme="minorHAnsi"/>
          <w:color w:val="000000" w:themeColor="text1"/>
          <w:lang w:val="ro-RO"/>
        </w:rPr>
        <w:t>l</w:t>
      </w:r>
      <w:r w:rsidRPr="00225D91">
        <w:rPr>
          <w:rFonts w:eastAsia="Calibri" w:cstheme="minorHAnsi"/>
          <w:color w:val="000000" w:themeColor="text1"/>
          <w:lang w:val="ro-RO"/>
        </w:rPr>
        <w:t xml:space="preserve">ându-se acum într-o stare avansată de degradare. </w:t>
      </w:r>
    </w:p>
    <w:p w14:paraId="12CE12C7" w14:textId="77777777" w:rsidR="003A1B30" w:rsidRPr="00225D91" w:rsidRDefault="003A1B30" w:rsidP="003A1B30">
      <w:pPr>
        <w:spacing w:after="120" w:line="276" w:lineRule="auto"/>
        <w:jc w:val="both"/>
        <w:rPr>
          <w:rFonts w:eastAsia="Calibri" w:cstheme="minorHAnsi"/>
          <w:color w:val="000000" w:themeColor="text1"/>
          <w:lang w:val="ro-RO"/>
        </w:rPr>
      </w:pPr>
      <w:r w:rsidRPr="00225D91">
        <w:rPr>
          <w:rFonts w:eastAsia="Calibri" w:cstheme="minorHAnsi"/>
          <w:color w:val="000000" w:themeColor="text1"/>
          <w:lang w:val="ro-RO"/>
        </w:rPr>
        <w:t xml:space="preserve">În ceea ce privește localizarea acestor obiective de patrimoniu, în regiune există un număr de un număr de 399 monumente istorice de tip A, din care 168 monumente istorice de clasa A sunt situate în mediul urban. </w:t>
      </w:r>
    </w:p>
    <w:p w14:paraId="06B319AA" w14:textId="77777777" w:rsidR="003A1B30" w:rsidRPr="00225D91" w:rsidRDefault="003A1B30" w:rsidP="003A1B30">
      <w:pPr>
        <w:spacing w:after="120" w:line="276" w:lineRule="auto"/>
        <w:jc w:val="both"/>
        <w:rPr>
          <w:rFonts w:eastAsia="Calibri" w:cstheme="minorHAnsi"/>
          <w:color w:val="000000" w:themeColor="text1"/>
          <w:lang w:val="ro-RO"/>
        </w:rPr>
      </w:pPr>
      <w:r w:rsidRPr="00225D91">
        <w:rPr>
          <w:rFonts w:cstheme="minorHAnsi"/>
          <w:color w:val="000000" w:themeColor="text1"/>
          <w:lang w:val="ro-RO"/>
        </w:rPr>
        <w:t>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emiterea Avizului de mediu. Se vor respecta concluziile și recomandările rezultate din etapa de evaluare strategică și din Avizul de mediu.</w:t>
      </w:r>
    </w:p>
    <w:p w14:paraId="1FEC392B" w14:textId="77777777" w:rsidR="003A1B30" w:rsidRPr="00225D91" w:rsidRDefault="003A1B30" w:rsidP="003A1B30">
      <w:pPr>
        <w:spacing w:after="120" w:line="276" w:lineRule="auto"/>
        <w:jc w:val="both"/>
        <w:rPr>
          <w:rFonts w:eastAsia="Calibri" w:cstheme="minorHAnsi"/>
          <w:b/>
          <w:bCs/>
          <w:color w:val="000000" w:themeColor="text1"/>
          <w:lang w:val="ro-RO"/>
        </w:rPr>
      </w:pPr>
      <w:r w:rsidRPr="00225D91">
        <w:rPr>
          <w:rFonts w:eastAsia="Calibri" w:cstheme="minorHAnsi"/>
          <w:b/>
          <w:bCs/>
          <w:color w:val="000000" w:themeColor="text1"/>
          <w:lang w:val="ro-RO"/>
        </w:rPr>
        <w:t>Partea 1- Filtrarea celor 6 obiective de mediu pentru a identifica pe cale care necesită o evaluare de fond</w:t>
      </w:r>
    </w:p>
    <w:tbl>
      <w:tblPr>
        <w:tblW w:w="9346" w:type="dxa"/>
        <w:tblLayout w:type="fixed"/>
        <w:tblLook w:val="0000" w:firstRow="0" w:lastRow="0" w:firstColumn="0" w:lastColumn="0" w:noHBand="0" w:noVBand="0"/>
      </w:tblPr>
      <w:tblGrid>
        <w:gridCol w:w="2450"/>
        <w:gridCol w:w="570"/>
        <w:gridCol w:w="585"/>
        <w:gridCol w:w="5741"/>
      </w:tblGrid>
      <w:tr w:rsidR="00225D91" w:rsidRPr="00225D91" w14:paraId="742BB6DF" w14:textId="77777777" w:rsidTr="0071796B">
        <w:trPr>
          <w:trHeight w:val="1250"/>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459F91E" w14:textId="77777777" w:rsidR="003A1B30" w:rsidRPr="00225D91" w:rsidRDefault="003A1B30" w:rsidP="0071796B">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lastRenderedPageBreak/>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AB6CD36" w14:textId="77777777" w:rsidR="003A1B30" w:rsidRPr="00225D91" w:rsidRDefault="003A1B30" w:rsidP="0071796B">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61EB7E3C" w14:textId="77777777" w:rsidR="003A1B30" w:rsidRPr="00225D91" w:rsidRDefault="003A1B30" w:rsidP="0071796B">
            <w:pPr>
              <w:spacing w:after="0" w:line="240" w:lineRule="auto"/>
              <w:jc w:val="both"/>
              <w:rPr>
                <w:rFonts w:eastAsia="Arial" w:cstheme="minorHAnsi"/>
                <w:color w:val="000000" w:themeColor="text1"/>
                <w:lang w:val="ro-RO"/>
              </w:rPr>
            </w:pPr>
            <w:r w:rsidRPr="00225D91">
              <w:rPr>
                <w:rFonts w:eastAsia="Arial" w:cstheme="minorHAnsi"/>
                <w:b/>
                <w:color w:val="000000" w:themeColor="text1"/>
                <w:lang w:val="ro-RO"/>
              </w:rPr>
              <w:t>Nu</w:t>
            </w:r>
          </w:p>
        </w:tc>
        <w:tc>
          <w:tcPr>
            <w:tcW w:w="5741"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256BA09" w14:textId="77777777" w:rsidR="003A1B30" w:rsidRPr="00225D91" w:rsidRDefault="003A1B30" w:rsidP="0071796B">
            <w:pPr>
              <w:spacing w:after="0" w:line="240" w:lineRule="auto"/>
              <w:jc w:val="both"/>
              <w:rPr>
                <w:rFonts w:eastAsia="Arial" w:cstheme="minorHAnsi"/>
                <w:color w:val="000000" w:themeColor="text1"/>
                <w:lang w:val="ro-RO"/>
              </w:rPr>
            </w:pPr>
            <w:r w:rsidRPr="00225D91">
              <w:rPr>
                <w:rFonts w:eastAsia="Arial" w:cstheme="minorHAnsi"/>
                <w:b/>
                <w:color w:val="000000" w:themeColor="text1"/>
                <w:lang w:val="ro-RO"/>
              </w:rPr>
              <w:t>Justificare în cazul selectării răspunsului „Nu”</w:t>
            </w:r>
          </w:p>
        </w:tc>
      </w:tr>
      <w:tr w:rsidR="00225D91" w:rsidRPr="00225D91" w14:paraId="67C457B3" w14:textId="77777777" w:rsidTr="001B1A70">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136D6A" w14:textId="77777777" w:rsidR="003A1B30" w:rsidRPr="00225D91" w:rsidRDefault="003A1B30" w:rsidP="0071796B">
            <w:pPr>
              <w:spacing w:after="120" w:line="276" w:lineRule="auto"/>
              <w:ind w:hanging="2"/>
              <w:jc w:val="both"/>
              <w:rPr>
                <w:rFonts w:eastAsia="Times New Roman" w:cstheme="minorHAnsi"/>
                <w:color w:val="000000" w:themeColor="text1"/>
                <w:lang w:val="ro-RO"/>
              </w:rPr>
            </w:pPr>
            <w:r w:rsidRPr="00225D91">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5964A2" w14:textId="77777777" w:rsidR="003A1B30" w:rsidRPr="00225D91" w:rsidRDefault="003A1B30" w:rsidP="001B1A70">
            <w:pPr>
              <w:spacing w:after="120" w:line="276" w:lineRule="auto"/>
              <w:ind w:hanging="2"/>
              <w:jc w:val="center"/>
              <w:rPr>
                <w:rFonts w:eastAsia="Times New Roman" w:cstheme="minorHAnsi"/>
                <w:color w:val="000000" w:themeColor="text1"/>
                <w:lang w:val="ro-RO"/>
              </w:rPr>
            </w:pPr>
            <w:r w:rsidRPr="00225D91">
              <w:rPr>
                <w:rFonts w:eastAsia="Times New Roman"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0766EA0" w14:textId="77777777" w:rsidR="003A1B30" w:rsidRPr="00225D91" w:rsidRDefault="003A1B30" w:rsidP="001B1A70">
            <w:pPr>
              <w:spacing w:after="120" w:line="276" w:lineRule="auto"/>
              <w:ind w:hanging="2"/>
              <w:jc w:val="center"/>
              <w:rPr>
                <w:rFonts w:eastAsia="Times New Roman"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7EA672" w14:textId="77777777" w:rsidR="003A1B30" w:rsidRPr="00225D91" w:rsidRDefault="003A1B30" w:rsidP="0071796B">
            <w:pPr>
              <w:spacing w:after="120" w:line="276" w:lineRule="auto"/>
              <w:ind w:hanging="2"/>
              <w:jc w:val="both"/>
              <w:rPr>
                <w:rFonts w:cstheme="minorHAnsi"/>
                <w:color w:val="000000" w:themeColor="text1"/>
                <w:lang w:val="ro-RO"/>
              </w:rPr>
            </w:pPr>
          </w:p>
        </w:tc>
      </w:tr>
      <w:tr w:rsidR="00225D91" w:rsidRPr="00225D91" w14:paraId="5FC17BEF" w14:textId="77777777" w:rsidTr="001B1A70">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656AA1"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B8A550"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AACD99" w14:textId="77777777" w:rsidR="003A1B30" w:rsidRPr="00225D91" w:rsidRDefault="003A1B30" w:rsidP="001B1A70">
            <w:pPr>
              <w:spacing w:after="120" w:line="276" w:lineRule="auto"/>
              <w:ind w:hanging="2"/>
              <w:jc w:val="center"/>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9E30C3" w14:textId="77777777" w:rsidR="003A1B30" w:rsidRPr="00225D91" w:rsidRDefault="003A1B30" w:rsidP="0071796B">
            <w:pPr>
              <w:spacing w:after="120" w:line="276" w:lineRule="auto"/>
              <w:ind w:hanging="2"/>
              <w:jc w:val="both"/>
              <w:rPr>
                <w:rFonts w:eastAsia="Arial" w:cstheme="minorHAnsi"/>
                <w:color w:val="000000" w:themeColor="text1"/>
                <w:lang w:val="ro-RO"/>
              </w:rPr>
            </w:pPr>
          </w:p>
        </w:tc>
      </w:tr>
      <w:tr w:rsidR="00225D91" w:rsidRPr="00225D91" w14:paraId="0A7315A3" w14:textId="77777777" w:rsidTr="001B1A70">
        <w:trPr>
          <w:trHeight w:val="148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BC6A86"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34F6356" w14:textId="08174CC1" w:rsidR="003A1B30" w:rsidRPr="00225D91" w:rsidRDefault="003A1B30" w:rsidP="001B1A70">
            <w:pPr>
              <w:spacing w:after="120" w:line="276" w:lineRule="auto"/>
              <w:ind w:hanging="2"/>
              <w:jc w:val="center"/>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A286C1"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18498B" w14:textId="77777777" w:rsidR="003A1B30" w:rsidRPr="00225D91" w:rsidRDefault="003A1B30" w:rsidP="0071796B">
            <w:pPr>
              <w:spacing w:after="120" w:line="240" w:lineRule="auto"/>
              <w:jc w:val="both"/>
              <w:rPr>
                <w:rFonts w:cstheme="minorHAnsi"/>
                <w:color w:val="000000" w:themeColor="text1"/>
                <w:lang w:val="ro-RO"/>
              </w:rPr>
            </w:pPr>
            <w:r w:rsidRPr="00225D91">
              <w:rPr>
                <w:rFonts w:eastAsia="Arial" w:cstheme="minorHAnsi"/>
                <w:color w:val="000000" w:themeColor="text1"/>
                <w:lang w:val="ro-RO"/>
              </w:rPr>
              <w:t xml:space="preserve">Acțiunea indicativă are un </w:t>
            </w:r>
            <w:r w:rsidRPr="00225D91">
              <w:rPr>
                <w:rFonts w:cstheme="minorHAnsi"/>
                <w:color w:val="000000" w:themeColor="text1"/>
                <w:lang w:val="ro-RO"/>
              </w:rPr>
              <w:t>impact previzibil nesemnificativ asupra obiectivului de mediu legat de efectele directe și indirecte primare ale măsurii pe parcursul întregului său ciclu de viață (în conformitate cu criteriile stabilite în apendicele B la Anexa 1 din Propunerea de Regulament Delegat al Comisiei (UE) de completare a Regulamentului (UE) 2020/852), având în vedere natura sa și, ca atare, este considerată conformă cu principiul DNSH pentru obiectivul relevant.</w:t>
            </w:r>
          </w:p>
          <w:p w14:paraId="2BCA4984" w14:textId="77777777" w:rsidR="003A1B30" w:rsidRPr="00225D91" w:rsidRDefault="003A1B30" w:rsidP="0071796B">
            <w:pPr>
              <w:spacing w:after="120" w:line="240" w:lineRule="auto"/>
              <w:jc w:val="both"/>
              <w:rPr>
                <w:rFonts w:cstheme="minorHAnsi"/>
                <w:color w:val="000000" w:themeColor="text1"/>
                <w:lang w:val="ro-RO"/>
              </w:rPr>
            </w:pPr>
            <w:r w:rsidRPr="00225D91">
              <w:rPr>
                <w:rFonts w:eastAsia="Arial" w:cstheme="minorHAnsi"/>
                <w:color w:val="000000" w:themeColor="text1"/>
                <w:lang w:val="ro-RO"/>
              </w:rPr>
              <w:t xml:space="preserve">Acțiunea nu este nocivă pentru starea bună sau pentru potențialul ecologic bun al cursurilor de apă, inclusiv al apelor de suprafață și subterane, </w:t>
            </w:r>
            <w:r w:rsidRPr="00225D91">
              <w:rPr>
                <w:rFonts w:cstheme="minorHAnsi"/>
                <w:color w:val="000000" w:themeColor="text1"/>
                <w:lang w:val="ro-RO"/>
              </w:rPr>
              <w:t xml:space="preserve">în conformitate cu cerințele Directivei-cadru privind apa (Directiva 2000/60/CE) transpusă în legislația națională prin Legea 310/2004 pentru modificarea şi completarea Legii apelor nr. 107/1996 </w:t>
            </w:r>
            <w:r w:rsidRPr="00225D91">
              <w:rPr>
                <w:rFonts w:eastAsia="Arial" w:cstheme="minorHAnsi"/>
                <w:color w:val="000000" w:themeColor="text1"/>
                <w:lang w:val="ro-RO"/>
              </w:rPr>
              <w:t>și nu va duce la creșterea stresului hidric.</w:t>
            </w:r>
          </w:p>
        </w:tc>
      </w:tr>
      <w:tr w:rsidR="00225D91" w:rsidRPr="00225D91" w14:paraId="3FF4195D" w14:textId="77777777" w:rsidTr="001B1A70">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11C908"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15A284C"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AC8D723" w14:textId="77777777" w:rsidR="003A1B30" w:rsidRPr="00225D91" w:rsidRDefault="003A1B30" w:rsidP="001B1A70">
            <w:pPr>
              <w:spacing w:after="120" w:line="276" w:lineRule="auto"/>
              <w:ind w:hanging="2"/>
              <w:jc w:val="center"/>
              <w:rPr>
                <w:rFonts w:eastAsia="Arial" w:cstheme="minorHAnsi"/>
                <w:color w:val="000000" w:themeColor="text1"/>
                <w:lang w:val="ro-RO"/>
              </w:rPr>
            </w:pP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F1FFED" w14:textId="77777777" w:rsidR="003A1B30" w:rsidRPr="00225D91" w:rsidRDefault="003A1B30" w:rsidP="0071796B">
            <w:pPr>
              <w:spacing w:after="120" w:line="276" w:lineRule="auto"/>
              <w:ind w:hanging="2"/>
              <w:jc w:val="both"/>
              <w:rPr>
                <w:rFonts w:eastAsia="Arial" w:cstheme="minorHAnsi"/>
                <w:color w:val="000000" w:themeColor="text1"/>
                <w:lang w:val="ro-RO"/>
              </w:rPr>
            </w:pPr>
          </w:p>
        </w:tc>
      </w:tr>
      <w:tr w:rsidR="00225D91" w:rsidRPr="00225D91" w14:paraId="084A5DB3" w14:textId="77777777" w:rsidTr="001B1A70">
        <w:trPr>
          <w:trHeight w:val="44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7DDEB4"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1D551AC" w14:textId="77777777" w:rsidR="003A1B30" w:rsidRPr="00225D91" w:rsidRDefault="003A1B30" w:rsidP="001B1A70">
            <w:pPr>
              <w:spacing w:after="120" w:line="276" w:lineRule="auto"/>
              <w:ind w:hanging="2"/>
              <w:jc w:val="center"/>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FAAE263"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BBE4EF" w14:textId="77777777" w:rsidR="003A1B30" w:rsidRPr="00225D91" w:rsidRDefault="003A1B30" w:rsidP="0071796B">
            <w:pPr>
              <w:spacing w:after="120" w:line="276" w:lineRule="auto"/>
              <w:contextualSpacing/>
              <w:jc w:val="both"/>
              <w:rPr>
                <w:rFonts w:eastAsia="Arial" w:cstheme="minorHAnsi"/>
                <w:color w:val="000000" w:themeColor="text1"/>
                <w:lang w:val="ro-RO"/>
              </w:rPr>
            </w:pPr>
          </w:p>
        </w:tc>
      </w:tr>
      <w:tr w:rsidR="003A1B30" w:rsidRPr="00225D91" w14:paraId="3CAB42E3" w14:textId="77777777" w:rsidTr="001B1A70">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F94A56"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1A58276" w14:textId="00E84110" w:rsidR="003A1B30" w:rsidRPr="00225D91" w:rsidRDefault="003A1B30" w:rsidP="001B1A70">
            <w:pPr>
              <w:spacing w:after="120" w:line="276" w:lineRule="auto"/>
              <w:ind w:hanging="2"/>
              <w:jc w:val="center"/>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58AABB4"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4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E9F322"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Acțiunea nu prezintă potențial impact negativ asupra speciilor și habitatelor prezente în siturile Natura 2000, în conformitate cu O.U.G nr. 57/2007 (cu modificările și completările ulterioare), prevederile Directivei 2009/147/CE privind conservarea păsărilor sălbatice și ale Directivei 92/43/CEE privind conservarea habitatelor naturale și a speciilor de floră și faună sălbatice. </w:t>
            </w:r>
          </w:p>
          <w:p w14:paraId="1121118F" w14:textId="77777777" w:rsidR="003A1B30" w:rsidRPr="00225D91" w:rsidRDefault="003A1B30" w:rsidP="0071796B">
            <w:pPr>
              <w:spacing w:after="120" w:line="240" w:lineRule="auto"/>
              <w:jc w:val="both"/>
              <w:rPr>
                <w:rFonts w:eastAsia="Arial" w:cstheme="minorHAnsi"/>
                <w:color w:val="000000" w:themeColor="text1"/>
                <w:lang w:val="ro-RO"/>
              </w:rPr>
            </w:pPr>
            <w:r w:rsidRPr="00225D91">
              <w:rPr>
                <w:rFonts w:cstheme="minorHAnsi"/>
                <w:color w:val="000000" w:themeColor="text1"/>
                <w:shd w:val="clear" w:color="auto" w:fill="FFFFFF"/>
                <w:lang w:val="ro-RO"/>
              </w:rPr>
              <w:t xml:space="preserve">De asemenea, POR Sud-Vest Oltenia 2021-2027 a fost supus procedurii de evaluare adecvată potrivit căreia această acțiune nu face obiectul unei astfel de evaluări. </w:t>
            </w:r>
          </w:p>
        </w:tc>
      </w:tr>
    </w:tbl>
    <w:p w14:paraId="1131D130" w14:textId="77777777" w:rsidR="003A1B30" w:rsidRPr="00225D91" w:rsidRDefault="003A1B30" w:rsidP="003A1B30">
      <w:pPr>
        <w:spacing w:after="120" w:line="276" w:lineRule="auto"/>
        <w:jc w:val="both"/>
        <w:rPr>
          <w:rFonts w:eastAsia="Arial" w:cstheme="minorHAnsi"/>
          <w:b/>
          <w:color w:val="000000" w:themeColor="text1"/>
          <w:lang w:val="ro-RO"/>
        </w:rPr>
      </w:pPr>
    </w:p>
    <w:p w14:paraId="3F32E64B" w14:textId="77777777" w:rsidR="003A1B30" w:rsidRPr="00225D91" w:rsidRDefault="003A1B30" w:rsidP="003A1B30">
      <w:pPr>
        <w:spacing w:after="120" w:line="276" w:lineRule="auto"/>
        <w:jc w:val="both"/>
        <w:rPr>
          <w:rFonts w:eastAsia="Arial" w:cstheme="minorHAnsi"/>
          <w:b/>
          <w:color w:val="000000" w:themeColor="text1"/>
          <w:lang w:val="ro-RO"/>
        </w:rPr>
      </w:pPr>
      <w:r w:rsidRPr="00225D91">
        <w:rPr>
          <w:rFonts w:eastAsia="Arial" w:cstheme="minorHAnsi"/>
          <w:b/>
          <w:color w:val="000000" w:themeColor="text1"/>
          <w:lang w:val="ro-RO"/>
        </w:rPr>
        <w:t>Partea 2 – Evaluarea de fond conform principiului DNSH pentru obiectivele de mediu care o impun</w:t>
      </w:r>
    </w:p>
    <w:tbl>
      <w:tblPr>
        <w:tblW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360"/>
      </w:tblGrid>
      <w:tr w:rsidR="00225D91" w:rsidRPr="00225D91" w14:paraId="586BA91A" w14:textId="77777777" w:rsidTr="0071796B">
        <w:trPr>
          <w:tblHeader/>
        </w:trPr>
        <w:tc>
          <w:tcPr>
            <w:tcW w:w="2405" w:type="dxa"/>
            <w:shd w:val="clear" w:color="auto" w:fill="D9D9D9"/>
            <w:tcMar>
              <w:top w:w="100" w:type="dxa"/>
              <w:left w:w="100" w:type="dxa"/>
              <w:bottom w:w="100" w:type="dxa"/>
              <w:right w:w="100" w:type="dxa"/>
            </w:tcMar>
          </w:tcPr>
          <w:p w14:paraId="1EB9AC81" w14:textId="77777777" w:rsidR="003A1B30" w:rsidRPr="00225D91" w:rsidRDefault="003A1B30" w:rsidP="0071796B">
            <w:pPr>
              <w:spacing w:after="120" w:line="276"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Întrebări</w:t>
            </w:r>
          </w:p>
        </w:tc>
        <w:tc>
          <w:tcPr>
            <w:tcW w:w="567" w:type="dxa"/>
            <w:shd w:val="clear" w:color="auto" w:fill="D9D9D9"/>
            <w:tcMar>
              <w:top w:w="100" w:type="dxa"/>
              <w:left w:w="100" w:type="dxa"/>
              <w:bottom w:w="100" w:type="dxa"/>
              <w:right w:w="100" w:type="dxa"/>
            </w:tcMar>
          </w:tcPr>
          <w:p w14:paraId="541BA1DC" w14:textId="77777777" w:rsidR="003A1B30" w:rsidRPr="00225D91" w:rsidRDefault="003A1B30" w:rsidP="0071796B">
            <w:pPr>
              <w:spacing w:after="120" w:line="276"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Nu</w:t>
            </w:r>
          </w:p>
        </w:tc>
        <w:tc>
          <w:tcPr>
            <w:tcW w:w="6360" w:type="dxa"/>
            <w:shd w:val="clear" w:color="auto" w:fill="D9D9D9"/>
            <w:tcMar>
              <w:top w:w="100" w:type="dxa"/>
              <w:left w:w="100" w:type="dxa"/>
              <w:bottom w:w="100" w:type="dxa"/>
              <w:right w:w="100" w:type="dxa"/>
            </w:tcMar>
          </w:tcPr>
          <w:p w14:paraId="431D5C53" w14:textId="77777777" w:rsidR="003A1B30" w:rsidRPr="00225D91" w:rsidRDefault="003A1B30" w:rsidP="0071796B">
            <w:pPr>
              <w:spacing w:after="120" w:line="276" w:lineRule="auto"/>
              <w:ind w:hanging="2"/>
              <w:jc w:val="center"/>
              <w:rPr>
                <w:rFonts w:eastAsia="Times New Roman" w:cstheme="minorHAnsi"/>
                <w:color w:val="000000" w:themeColor="text1"/>
                <w:lang w:val="ro-RO"/>
              </w:rPr>
            </w:pPr>
            <w:r w:rsidRPr="00225D91">
              <w:rPr>
                <w:rFonts w:eastAsia="Arial" w:cstheme="minorHAnsi"/>
                <w:b/>
                <w:color w:val="000000" w:themeColor="text1"/>
                <w:lang w:val="ro-RO"/>
              </w:rPr>
              <w:t>Justificare de fond</w:t>
            </w:r>
          </w:p>
        </w:tc>
      </w:tr>
      <w:tr w:rsidR="00225D91" w:rsidRPr="00225D91" w14:paraId="3B9B8C1F" w14:textId="77777777" w:rsidTr="001B1A70">
        <w:tc>
          <w:tcPr>
            <w:tcW w:w="2405" w:type="dxa"/>
            <w:shd w:val="clear" w:color="auto" w:fill="auto"/>
            <w:tcMar>
              <w:top w:w="100" w:type="dxa"/>
              <w:left w:w="100" w:type="dxa"/>
              <w:bottom w:w="100" w:type="dxa"/>
              <w:right w:w="100" w:type="dxa"/>
            </w:tcMar>
          </w:tcPr>
          <w:p w14:paraId="35433931"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i/>
                <w:color w:val="000000" w:themeColor="text1"/>
                <w:lang w:val="ro-RO"/>
              </w:rPr>
              <w:t>Atenuarea schimbărilor climatice</w:t>
            </w:r>
            <w:r w:rsidRPr="00225D91">
              <w:rPr>
                <w:rFonts w:eastAsia="Arial" w:cstheme="minorHAnsi"/>
                <w:color w:val="000000" w:themeColor="text1"/>
                <w:lang w:val="ro-RO"/>
              </w:rPr>
              <w:t>:</w:t>
            </w:r>
          </w:p>
          <w:p w14:paraId="6EF5D21B" w14:textId="77777777" w:rsidR="003A1B30" w:rsidRPr="00225D91" w:rsidRDefault="003A1B30" w:rsidP="0071796B">
            <w:pPr>
              <w:pStyle w:val="ListParagraph"/>
              <w:numPr>
                <w:ilvl w:val="0"/>
                <w:numId w:val="3"/>
              </w:numPr>
              <w:spacing w:after="120" w:line="276" w:lineRule="auto"/>
              <w:ind w:left="0"/>
              <w:jc w:val="both"/>
              <w:rPr>
                <w:rFonts w:eastAsia="Arial" w:cstheme="minorHAnsi"/>
                <w:color w:val="000000" w:themeColor="text1"/>
                <w:lang w:val="ro-RO"/>
              </w:rPr>
            </w:pPr>
            <w:r w:rsidRPr="00225D91">
              <w:rPr>
                <w:rFonts w:eastAsia="Arial" w:cstheme="minorHAnsi"/>
                <w:color w:val="000000" w:themeColor="text1"/>
                <w:lang w:val="ro-RO"/>
              </w:rPr>
              <w:t>- Se așteaptă ca măsura să conducă la emisii semnificative de GES?</w:t>
            </w:r>
          </w:p>
        </w:tc>
        <w:tc>
          <w:tcPr>
            <w:tcW w:w="567" w:type="dxa"/>
            <w:shd w:val="clear" w:color="auto" w:fill="auto"/>
            <w:tcMar>
              <w:top w:w="100" w:type="dxa"/>
              <w:left w:w="100" w:type="dxa"/>
              <w:bottom w:w="100" w:type="dxa"/>
              <w:right w:w="100" w:type="dxa"/>
            </w:tcMar>
            <w:vAlign w:val="center"/>
          </w:tcPr>
          <w:p w14:paraId="678A56AF"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60" w:type="dxa"/>
            <w:shd w:val="clear" w:color="auto" w:fill="auto"/>
            <w:tcMar>
              <w:top w:w="100" w:type="dxa"/>
              <w:left w:w="100" w:type="dxa"/>
              <w:bottom w:w="100" w:type="dxa"/>
              <w:right w:w="100" w:type="dxa"/>
            </w:tcMar>
          </w:tcPr>
          <w:p w14:paraId="412C6199" w14:textId="6914B816"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Acțiunea propusă nu conduce la emisii semnificative de GES.</w:t>
            </w:r>
          </w:p>
          <w:p w14:paraId="5EA9053E"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În cadrul procesului de restaurare/consolidare/ extindere/dotare a infrastructurii, respectarea principiului de „a nu prejudicia semnificativ mediul” se va asigura prin măsuri diferite după caz, care să nu conducă la o creștere semnificativă de poluanți în aer, conform principiilor dezvoltării durabile: aplicarea standardului nZEB, utilizarea materiale eco-eficiente, termosisteme și echipamente cu impact scăzut asupra mediului pe întreaga durată de viață, utilizarea de sisteme de management a clădirilor care diminuează utilizarea, consumul și optimizează operarea în condiții de confort și siguranță maxime.</w:t>
            </w:r>
          </w:p>
          <w:p w14:paraId="153B137D"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Astfel, lucrările de reabilitare/modernizare/extindere vor fi efectuate în scopul creşterii performanţei energetice a clădirilor și a îmbunătăţirii calităţii mediului prin reducerea consumului de energie utilizată în clădiri, prin stimularea utilizării materialelor de izolație organic-naturale, sisteme de acoperiș verde sau pereți vegetali, sisteme de optimizare a consumurilor BMS și sisteme de iluminat pe bază de LED. </w:t>
            </w:r>
          </w:p>
          <w:p w14:paraId="16674E79"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Vor fi implementate, după caz, sisteme de automatizare pentru clădiri. Aplicaţiile unui sistem BMS pentru clădiri sunt structurate pe pachete sau module: încălzire, climatizare şi ventilare, controlul accesului în clădire, sisteme de supraveghere video, controlul şi detecția fumului şi focului, distribuţia energiei electrice, iluminatul, gestiunea energetică, sistemele de contorizare.</w:t>
            </w:r>
          </w:p>
          <w:p w14:paraId="143A23F1"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Echipamentele tehnice specifice vor îndeplini cerințele în materie de proiectare ecologică aplicabile produselor cu impact energetic stabilite în conformitate cu Directiva 2009/125/CE (cu modificările aduse prin Directiva 2012/27/UE). Astfel, investițiile vor fi realizate având în vedere cele mai bune practici cu privire la eficiența energetică a echipamentelor utilizate și managementul energiei.</w:t>
            </w:r>
          </w:p>
          <w:p w14:paraId="28E13CF6"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Măsurile menționate atât în cuprinsul Studiului de Evaluare Adecvată, cât și al Raportului de Mediu țin seama și de liniile directoare pentru aplicarea principiului ”do no significant harm”, așa cum este acesta abordat în Regulamentul pentru Recuperare și Reziliență (Recovery and Resilience Facility Regulation) și de orientările tehnice referitoare la imunizarea infrastructurii la schimbările climatice în perioada 2021-2027 (2021 C 373/01), după cum urmează:</w:t>
            </w:r>
          </w:p>
          <w:p w14:paraId="63EC787D" w14:textId="74ED1598" w:rsidR="003A1B30" w:rsidRPr="00225D91" w:rsidRDefault="003A1B30" w:rsidP="0071796B">
            <w:pPr>
              <w:pStyle w:val="ListParagraph"/>
              <w:numPr>
                <w:ilvl w:val="0"/>
                <w:numId w:val="3"/>
              </w:numPr>
              <w:spacing w:after="120" w:line="240" w:lineRule="auto"/>
              <w:jc w:val="both"/>
              <w:rPr>
                <w:rFonts w:cstheme="minorHAnsi"/>
                <w:color w:val="000000" w:themeColor="text1"/>
                <w:lang w:val="ro-RO"/>
              </w:rPr>
            </w:pPr>
            <w:r w:rsidRPr="00225D91">
              <w:rPr>
                <w:rFonts w:cstheme="minorHAnsi"/>
                <w:color w:val="000000" w:themeColor="text1"/>
                <w:lang w:val="ro-RO"/>
              </w:rPr>
              <w:t xml:space="preserve">atenuare și adaptare la schimbările climatice - propune măsuri de adaptare la schimbările climatice pentru proiectele de infrastructură care se concentrează pe asigurarea unui nivel adecvat de reziliență la impactul schimbărilor climatice, care include fenomenele extreme precum inundații mai intense, </w:t>
            </w:r>
            <w:r w:rsidRPr="00225D91">
              <w:rPr>
                <w:rFonts w:cstheme="minorHAnsi"/>
                <w:color w:val="000000" w:themeColor="text1"/>
                <w:lang w:val="ro-RO"/>
              </w:rPr>
              <w:lastRenderedPageBreak/>
              <w:t>ruperi de nori, secetă, valuri de căldură, incendii forestiere, furtuni și alunecări de teren</w:t>
            </w:r>
            <w:r w:rsidR="00E01A6A" w:rsidRPr="00225D91">
              <w:rPr>
                <w:rFonts w:cstheme="minorHAnsi"/>
                <w:color w:val="000000" w:themeColor="text1"/>
                <w:lang w:val="ro-RO"/>
              </w:rPr>
              <w:t>.</w:t>
            </w:r>
          </w:p>
          <w:p w14:paraId="01D74C6C"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Investițiile efectuate în vederea reabilitării/modernizării/ extinderii/dotării clădirilor, au o influență global pozitivă asupra obiectivelor de mediu, fiind în conformitate cu DNSH pentru obiectivul de atenuare a schimbărilor climatice, conducând la reducerea semnificativă a emisiilor de GES.</w:t>
            </w:r>
          </w:p>
        </w:tc>
      </w:tr>
      <w:tr w:rsidR="00225D91" w:rsidRPr="00225D91" w14:paraId="33159C09" w14:textId="77777777" w:rsidTr="001B1A70">
        <w:tc>
          <w:tcPr>
            <w:tcW w:w="2405" w:type="dxa"/>
            <w:shd w:val="clear" w:color="auto" w:fill="auto"/>
            <w:tcMar>
              <w:top w:w="100" w:type="dxa"/>
              <w:left w:w="100" w:type="dxa"/>
              <w:bottom w:w="100" w:type="dxa"/>
              <w:right w:w="100" w:type="dxa"/>
            </w:tcMar>
          </w:tcPr>
          <w:p w14:paraId="595B66A4" w14:textId="77777777" w:rsidR="003A1B30" w:rsidRPr="00225D91" w:rsidRDefault="003A1B30" w:rsidP="0071796B">
            <w:pPr>
              <w:spacing w:after="120" w:line="276" w:lineRule="auto"/>
              <w:ind w:hanging="2"/>
              <w:jc w:val="both"/>
              <w:rPr>
                <w:rFonts w:cstheme="minorHAnsi"/>
                <w:color w:val="000000" w:themeColor="text1"/>
                <w:lang w:val="ro-RO"/>
              </w:rPr>
            </w:pPr>
            <w:r w:rsidRPr="00225D91">
              <w:rPr>
                <w:rFonts w:cstheme="minorHAnsi"/>
                <w:i/>
                <w:color w:val="000000" w:themeColor="text1"/>
                <w:lang w:val="ro-RO"/>
              </w:rPr>
              <w:lastRenderedPageBreak/>
              <w:t>Adaptarea la schimbările climatice</w:t>
            </w:r>
            <w:r w:rsidRPr="00225D91">
              <w:rPr>
                <w:rFonts w:cstheme="minorHAnsi"/>
                <w:color w:val="000000" w:themeColor="text1"/>
                <w:lang w:val="ro-RO"/>
              </w:rPr>
              <w:t>:</w:t>
            </w:r>
          </w:p>
          <w:p w14:paraId="227D8935" w14:textId="77777777" w:rsidR="003A1B30" w:rsidRPr="00225D91" w:rsidRDefault="003A1B30" w:rsidP="0071796B">
            <w:pPr>
              <w:pStyle w:val="ListParagraph"/>
              <w:numPr>
                <w:ilvl w:val="0"/>
                <w:numId w:val="3"/>
              </w:numPr>
              <w:spacing w:after="120" w:line="276" w:lineRule="auto"/>
              <w:ind w:left="0"/>
              <w:jc w:val="both"/>
              <w:rPr>
                <w:rFonts w:eastAsia="Arial" w:cstheme="minorHAnsi"/>
                <w:color w:val="000000" w:themeColor="text1"/>
                <w:lang w:val="ro-RO"/>
              </w:rPr>
            </w:pPr>
            <w:r w:rsidRPr="00225D91">
              <w:rPr>
                <w:rFonts w:cstheme="minorHAnsi"/>
                <w:color w:val="000000" w:themeColor="text1"/>
                <w:lang w:val="ro-RO"/>
              </w:rPr>
              <w:t>- Se preconizează că măsura va duce la creșterea efectului negativ al climatului actual și al climatului viitor preconizat asupra măsurii în sine sau asupra persoanelor, asupra naturii sau asupra activelor?</w:t>
            </w:r>
          </w:p>
        </w:tc>
        <w:tc>
          <w:tcPr>
            <w:tcW w:w="567" w:type="dxa"/>
            <w:shd w:val="clear" w:color="auto" w:fill="auto"/>
            <w:tcMar>
              <w:top w:w="100" w:type="dxa"/>
              <w:left w:w="100" w:type="dxa"/>
              <w:bottom w:w="100" w:type="dxa"/>
              <w:right w:w="100" w:type="dxa"/>
            </w:tcMar>
            <w:vAlign w:val="center"/>
          </w:tcPr>
          <w:p w14:paraId="450571BF"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60" w:type="dxa"/>
            <w:shd w:val="clear" w:color="auto" w:fill="auto"/>
            <w:tcMar>
              <w:top w:w="100" w:type="dxa"/>
              <w:left w:w="100" w:type="dxa"/>
              <w:bottom w:w="100" w:type="dxa"/>
              <w:right w:w="100" w:type="dxa"/>
            </w:tcMar>
          </w:tcPr>
          <w:p w14:paraId="7CE98EC4" w14:textId="6B4D6CEE"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Întrucât acțiunea indicativă vizează monumente amplasate în diferite zone ale regiunii, ce au diferite vulnerabilități din punct de vedere a condițiilor de mediu/climatice (inundații, ploi torențiale, valuri de căldură, alunecări de teren etc.), proiecțiile acestor vulnerabilități pe durata de viață a investițiilor vor fi avute în vedere în faza de proiectare, cu impact asupra soluțiilor tehnice selectate. De asemenea, realizarea </w:t>
            </w:r>
            <w:r w:rsidR="00792E90" w:rsidRPr="00225D91">
              <w:rPr>
                <w:rFonts w:cstheme="minorHAnsi"/>
                <w:bCs/>
                <w:color w:val="000000" w:themeColor="text1"/>
                <w:lang w:val="ro-RO"/>
              </w:rPr>
              <w:t>investiții</w:t>
            </w:r>
            <w:r w:rsidRPr="00225D91">
              <w:rPr>
                <w:rFonts w:cstheme="minorHAnsi"/>
                <w:color w:val="000000" w:themeColor="text1"/>
                <w:lang w:val="ro-RO"/>
              </w:rPr>
              <w:t xml:space="preserve">lor </w:t>
            </w:r>
            <w:r w:rsidR="00FB5784" w:rsidRPr="00225D91">
              <w:rPr>
                <w:rFonts w:ascii="Calibri" w:eastAsia="Times New Roman" w:hAnsi="Calibri" w:cs="Calibri"/>
                <w:color w:val="000000" w:themeColor="text1"/>
                <w:lang w:val="ro-RO"/>
              </w:rPr>
              <w:t xml:space="preserve">în </w:t>
            </w:r>
            <w:r w:rsidRPr="00225D91">
              <w:rPr>
                <w:rFonts w:cstheme="minorHAnsi"/>
                <w:color w:val="000000" w:themeColor="text1"/>
                <w:lang w:val="ro-RO"/>
              </w:rPr>
              <w:t xml:space="preserve">infrastructura de turism </w:t>
            </w:r>
            <w:r w:rsidR="00FB5784" w:rsidRPr="00225D91">
              <w:rPr>
                <w:rFonts w:cstheme="minorHAnsi"/>
                <w:color w:val="000000" w:themeColor="text1"/>
                <w:lang w:val="ro-RO"/>
              </w:rPr>
              <w:t>și</w:t>
            </w:r>
            <w:r w:rsidR="00FB5784" w:rsidRPr="00225D91">
              <w:rPr>
                <w:rFonts w:cstheme="minorHAnsi"/>
                <w:bCs/>
                <w:color w:val="000000" w:themeColor="text1"/>
                <w:lang w:val="ro-RO"/>
              </w:rPr>
              <w:t xml:space="preserve"> </w:t>
            </w:r>
            <w:r w:rsidRPr="00225D91">
              <w:rPr>
                <w:rFonts w:cstheme="minorHAnsi"/>
                <w:color w:val="000000" w:themeColor="text1"/>
                <w:lang w:val="ro-RO"/>
              </w:rPr>
              <w:t>patrimoniu cultural se va face prin lucr</w:t>
            </w:r>
            <w:r w:rsidR="001B1A70" w:rsidRPr="00225D91">
              <w:rPr>
                <w:rFonts w:cstheme="minorHAnsi"/>
                <w:color w:val="000000" w:themeColor="text1"/>
                <w:lang w:val="ro-RO"/>
              </w:rPr>
              <w:t>ă</w:t>
            </w:r>
            <w:r w:rsidRPr="00225D91">
              <w:rPr>
                <w:rFonts w:cstheme="minorHAnsi"/>
                <w:color w:val="000000" w:themeColor="text1"/>
                <w:lang w:val="ro-RO"/>
              </w:rPr>
              <w:t xml:space="preserve">ri cu impact minim asupra mediului </w:t>
            </w:r>
            <w:r w:rsidR="00FB5784" w:rsidRPr="00225D91">
              <w:rPr>
                <w:rFonts w:cstheme="minorHAnsi"/>
                <w:color w:val="000000" w:themeColor="text1"/>
                <w:lang w:val="ro-RO"/>
              </w:rPr>
              <w:t>și</w:t>
            </w:r>
            <w:r w:rsidR="00FB5784" w:rsidRPr="00225D91">
              <w:rPr>
                <w:rFonts w:cstheme="minorHAnsi"/>
                <w:bCs/>
                <w:color w:val="000000" w:themeColor="text1"/>
                <w:lang w:val="ro-RO"/>
              </w:rPr>
              <w:t xml:space="preserve"> </w:t>
            </w:r>
            <w:r w:rsidRPr="00225D91">
              <w:rPr>
                <w:rFonts w:cstheme="minorHAnsi"/>
                <w:color w:val="000000" w:themeColor="text1"/>
                <w:lang w:val="ro-RO"/>
              </w:rPr>
              <w:t>popula</w:t>
            </w:r>
            <w:r w:rsidR="001B1A70" w:rsidRPr="00225D91">
              <w:rPr>
                <w:rFonts w:cstheme="minorHAnsi"/>
                <w:color w:val="000000" w:themeColor="text1"/>
                <w:lang w:val="ro-RO"/>
              </w:rPr>
              <w:t>ț</w:t>
            </w:r>
            <w:r w:rsidRPr="00225D91">
              <w:rPr>
                <w:rFonts w:cstheme="minorHAnsi"/>
                <w:color w:val="000000" w:themeColor="text1"/>
                <w:lang w:val="ro-RO"/>
              </w:rPr>
              <w:t>iei.</w:t>
            </w:r>
          </w:p>
          <w:p w14:paraId="2716E200"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Conform IPCC, Agenției Europene de Mediu (AEM) și Serviciului Copernicus privind schimbările climatice, principala problemă pentru </w:t>
            </w:r>
            <w:r w:rsidRPr="00225D91">
              <w:rPr>
                <w:rStyle w:val="Strong"/>
                <w:rFonts w:cstheme="minorHAnsi"/>
                <w:b w:val="0"/>
                <w:bCs w:val="0"/>
                <w:color w:val="000000" w:themeColor="text1"/>
                <w:lang w:val="ro-RO"/>
              </w:rPr>
              <w:t>Europa Centrală și de Est,</w:t>
            </w:r>
            <w:r w:rsidRPr="00225D91">
              <w:rPr>
                <w:rFonts w:cstheme="minorHAnsi"/>
                <w:color w:val="000000" w:themeColor="text1"/>
                <w:lang w:val="ro-RO"/>
              </w:rPr>
              <w:t xml:space="preserve"> unde este poziționată și România, este legată de temperaturile extreme. Ultimul Raport al IPCC (IPCC AR6) estimează p</w:t>
            </w:r>
            <w:r w:rsidRPr="00225D91">
              <w:rPr>
                <w:rStyle w:val="Strong"/>
                <w:rFonts w:cstheme="minorHAnsi"/>
                <w:b w:val="0"/>
                <w:bCs w:val="0"/>
                <w:color w:val="000000" w:themeColor="text1"/>
                <w:lang w:val="ro-RO"/>
              </w:rPr>
              <w:t>entru intervalul 2041-2060 o creștere de 1,2-2°C pentru cel mai optimist scenariu de emisii GES, respectiv 1,9-3°C pentru scenariu cu emisii foarte mari.</w:t>
            </w:r>
            <w:r w:rsidRPr="00225D91">
              <w:rPr>
                <w:rStyle w:val="Strong"/>
                <w:rFonts w:cstheme="minorHAnsi"/>
                <w:color w:val="000000" w:themeColor="text1"/>
                <w:lang w:val="ro-RO"/>
              </w:rPr>
              <w:t xml:space="preserve"> </w:t>
            </w:r>
            <w:r w:rsidRPr="00225D91">
              <w:rPr>
                <w:rFonts w:cstheme="minorHAnsi"/>
                <w:color w:val="000000" w:themeColor="text1"/>
                <w:lang w:val="ro-RO"/>
              </w:rPr>
              <w:t xml:space="preserve">Sunt prognozate creșteri ale intensității și frecvenței valurilor de căldură, concomitent cu reducerea cantităților de precipitații pe perioada verii, ceea ce duce la creșterea riscului de secetă și de declanșare de incendii de vegetație. Se estimează și o creștere a riscului de inundații în anumite perioade din an (cu precădere iarna și primăvara). </w:t>
            </w:r>
          </w:p>
          <w:p w14:paraId="33E8E9F3"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Plecând de la aceste premise, la nivelul acțiunii indicative propuse, impactul principal al schimbărilor climatice este legat cu precădere de efectele fenomenelor meteorologice extreme, precum valuri de căldură, furtuni, inundaţii (generate de ploi torențiale, cu acţiune rapidă și locală, sau generalizate, care duc la creșterea nivelului râurilor), creşterea instabilităţii versanților şi modificarea unor proprietăți geofizice. </w:t>
            </w:r>
          </w:p>
          <w:p w14:paraId="0963E1DA"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Acolo unde investițiile presupun extinderea sau dotarea clădirilor, acestea pot fi echipate cu sisteme de climatizare care vor asigura temperaturi constante indiferent de clima exterioară, conducând astfel la diminuarea efectelor climatice.</w:t>
            </w:r>
          </w:p>
          <w:p w14:paraId="57DC221D"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Evaluarea riscului climatic și a vulnerabilității se va face respectând reglementările și directivele europene și naționale, atât pentru faza de construcție cât și pentru cea de operare, în funcție de proiect, propunându-se și soluțiile adecvate de adaptare</w:t>
            </w:r>
            <w:r w:rsidRPr="00225D91">
              <w:rPr>
                <w:rStyle w:val="Strong"/>
                <w:rFonts w:cstheme="minorHAnsi"/>
                <w:b w:val="0"/>
                <w:bCs w:val="0"/>
                <w:color w:val="000000" w:themeColor="text1"/>
                <w:lang w:val="ro-RO"/>
              </w:rPr>
              <w:t xml:space="preserve"> în cazul în care o activitate este evaluată ca fiind expusă riscurilor climatice fizice.</w:t>
            </w:r>
            <w:r w:rsidRPr="00225D91">
              <w:rPr>
                <w:rFonts w:cstheme="minorHAnsi"/>
                <w:color w:val="000000" w:themeColor="text1"/>
                <w:lang w:val="ro-RO"/>
              </w:rPr>
              <w:t xml:space="preserve"> </w:t>
            </w:r>
          </w:p>
        </w:tc>
      </w:tr>
      <w:tr w:rsidR="00225D91" w:rsidRPr="00225D91" w14:paraId="7E5556D4" w14:textId="77777777" w:rsidTr="001B1A70">
        <w:tc>
          <w:tcPr>
            <w:tcW w:w="2405" w:type="dxa"/>
            <w:shd w:val="clear" w:color="auto" w:fill="auto"/>
            <w:tcMar>
              <w:top w:w="100" w:type="dxa"/>
              <w:left w:w="100" w:type="dxa"/>
              <w:bottom w:w="100" w:type="dxa"/>
              <w:right w:w="100" w:type="dxa"/>
            </w:tcMar>
          </w:tcPr>
          <w:p w14:paraId="5F0FD584" w14:textId="77777777" w:rsidR="003A1B30" w:rsidRPr="00225D91" w:rsidRDefault="003A1B30" w:rsidP="0071796B">
            <w:pPr>
              <w:spacing w:after="120" w:line="276" w:lineRule="auto"/>
              <w:ind w:hanging="2"/>
              <w:jc w:val="both"/>
              <w:rPr>
                <w:rFonts w:cstheme="minorHAnsi"/>
                <w:color w:val="000000" w:themeColor="text1"/>
                <w:lang w:val="ro-RO"/>
              </w:rPr>
            </w:pPr>
            <w:r w:rsidRPr="00225D91">
              <w:rPr>
                <w:rFonts w:cstheme="minorHAnsi"/>
                <w:i/>
                <w:color w:val="000000" w:themeColor="text1"/>
                <w:lang w:val="ro-RO"/>
              </w:rPr>
              <w:lastRenderedPageBreak/>
              <w:t>Tranziția către o economie circulară, inclusiv prevenirea generării de deșeuri și reciclarea acestora</w:t>
            </w:r>
            <w:r w:rsidRPr="00225D91">
              <w:rPr>
                <w:rFonts w:cstheme="minorHAnsi"/>
                <w:color w:val="000000" w:themeColor="text1"/>
                <w:lang w:val="ro-RO"/>
              </w:rPr>
              <w:t>:</w:t>
            </w:r>
          </w:p>
          <w:p w14:paraId="7D7F1765" w14:textId="77777777" w:rsidR="003A1B30" w:rsidRPr="00225D91" w:rsidRDefault="003A1B30" w:rsidP="0071796B">
            <w:pPr>
              <w:pStyle w:val="ListParagraph"/>
              <w:numPr>
                <w:ilvl w:val="0"/>
                <w:numId w:val="3"/>
              </w:numPr>
              <w:spacing w:after="120" w:line="276" w:lineRule="auto"/>
              <w:ind w:left="0"/>
              <w:jc w:val="both"/>
              <w:rPr>
                <w:rFonts w:eastAsia="Arial" w:cstheme="minorHAnsi"/>
                <w:color w:val="000000" w:themeColor="text1"/>
                <w:lang w:val="ro-RO"/>
              </w:rPr>
            </w:pPr>
            <w:r w:rsidRPr="00225D91">
              <w:rPr>
                <w:rFonts w:cstheme="minorHAnsi"/>
                <w:color w:val="000000" w:themeColor="text1"/>
                <w:lang w:val="ro-RO"/>
              </w:rPr>
              <w:t xml:space="preserve">- Se preconizează că măsura: </w:t>
            </w:r>
          </w:p>
          <w:p w14:paraId="0FB173DB" w14:textId="77777777" w:rsidR="003A1B30" w:rsidRPr="00225D91" w:rsidRDefault="003A1B30" w:rsidP="0071796B">
            <w:pPr>
              <w:pStyle w:val="ListParagraph"/>
              <w:numPr>
                <w:ilvl w:val="0"/>
                <w:numId w:val="5"/>
              </w:numPr>
              <w:spacing w:after="120" w:line="276" w:lineRule="auto"/>
              <w:ind w:left="340" w:hanging="170"/>
              <w:jc w:val="both"/>
              <w:rPr>
                <w:rFonts w:cstheme="minorHAnsi"/>
                <w:color w:val="000000" w:themeColor="text1"/>
                <w:lang w:val="ro-RO"/>
              </w:rPr>
            </w:pPr>
            <w:r w:rsidRPr="00225D91">
              <w:rPr>
                <w:rFonts w:cstheme="minorHAnsi"/>
                <w:color w:val="000000" w:themeColor="text1"/>
                <w:lang w:val="ro-RO"/>
              </w:rPr>
              <w:t xml:space="preserve">va duce la o creștere semnificativă a generării, a incinerării sau a eliminării deșeurilor, cu excepția incinerării deșeurilor periculoase nereciclabile sau </w:t>
            </w:r>
          </w:p>
          <w:p w14:paraId="25B65D45" w14:textId="77777777" w:rsidR="003A1B30" w:rsidRPr="00225D91" w:rsidRDefault="003A1B30" w:rsidP="0071796B">
            <w:pPr>
              <w:pStyle w:val="ListParagraph"/>
              <w:numPr>
                <w:ilvl w:val="0"/>
                <w:numId w:val="5"/>
              </w:numPr>
              <w:spacing w:after="120" w:line="276" w:lineRule="auto"/>
              <w:ind w:left="340" w:hanging="170"/>
              <w:jc w:val="both"/>
              <w:rPr>
                <w:rFonts w:cstheme="minorHAnsi"/>
                <w:color w:val="000000" w:themeColor="text1"/>
                <w:lang w:val="ro-RO"/>
              </w:rPr>
            </w:pPr>
            <w:r w:rsidRPr="00225D91">
              <w:rPr>
                <w:rFonts w:cstheme="minorHAnsi"/>
                <w:color w:val="000000" w:themeColor="text1"/>
                <w:lang w:val="ro-RO"/>
              </w:rPr>
              <w:t xml:space="preserve">va duce la ineficiențe semnificative în utilizarea directă sau indirectă a oricăror resurse naturale în orice etapă a ciclului său de viață, care nu sunt reduse la minimum prin măsuri adecvate sau </w:t>
            </w:r>
          </w:p>
          <w:p w14:paraId="6024E932" w14:textId="77777777" w:rsidR="003A1B30" w:rsidRPr="00225D91" w:rsidRDefault="003A1B30" w:rsidP="0071796B">
            <w:pPr>
              <w:pStyle w:val="ListParagraph"/>
              <w:numPr>
                <w:ilvl w:val="0"/>
                <w:numId w:val="5"/>
              </w:numPr>
              <w:spacing w:after="120" w:line="276" w:lineRule="auto"/>
              <w:ind w:left="340" w:hanging="170"/>
              <w:jc w:val="both"/>
              <w:rPr>
                <w:rFonts w:cstheme="minorHAnsi"/>
                <w:color w:val="000000" w:themeColor="text1"/>
                <w:lang w:val="ro-RO"/>
              </w:rPr>
            </w:pPr>
            <w:r w:rsidRPr="00225D91">
              <w:rPr>
                <w:rFonts w:cstheme="minorHAnsi"/>
                <w:color w:val="000000" w:themeColor="text1"/>
                <w:lang w:val="ro-RO"/>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vAlign w:val="center"/>
          </w:tcPr>
          <w:p w14:paraId="031307CC"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60" w:type="dxa"/>
            <w:shd w:val="clear" w:color="auto" w:fill="auto"/>
            <w:tcMar>
              <w:top w:w="100" w:type="dxa"/>
              <w:left w:w="100" w:type="dxa"/>
              <w:bottom w:w="100" w:type="dxa"/>
              <w:right w:w="100" w:type="dxa"/>
            </w:tcMar>
          </w:tcPr>
          <w:p w14:paraId="0C1ECE6A"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Se estimează că activităţile care implică lucrări de restaurare, consolidare, extindere și dotare a monumentelor istorice nu vor conduce la o creștere semnificativă în ceea ce privește generarea, incinerarea sau eliminarea deșeurilor.</w:t>
            </w:r>
          </w:p>
          <w:p w14:paraId="14E17FEB"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aprobat prin HG nr. 942/20.12.2017, elaborat în baza Directivei privind deșeurile 2008/98/CE, modificată prin Directiva (UE) 2018/851. </w:t>
            </w:r>
          </w:p>
          <w:p w14:paraId="29F528D0"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La nivelul fiecărui proiect dezvoltat din acțiunea propusă prin program, în toate etapele proiectului, se va ţine evidența gestiunii deşeurilor conform legislației europene și naționale în vigoare (Legea nr. 211/2011 privind regimul deşeurilor, cu modificările şi completările ulterioare, HG nr. 856/2002 privind evidența gestiunii deșeurilor și pentru aprobarea listei cuprinzând deșeurile, inclusiv deșeurile periculoase, cu modificările şi completările ulterioare şi Legea nr. 249/2015 privind modalitatea de gestionare a ambalajelor şi a deşeurilor de ambalaje, cu modificările şi completările ulterioare). De asemenea, în toate etapele proiectului, se va ține seama ca activitățile să nu presupună utilizarea unor categorii de materiale care să poată fi încadrate în categoria substanțelor toxice și periculoase (Anexa II a Directivei 2011/65/UE). </w:t>
            </w:r>
          </w:p>
          <w:p w14:paraId="3D2B84F9"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În ceea ce priveşte deşeurile recuperabile rezultate pe perioada executării lucrărilor, se va urmări sortarea pentru reutilizare, reciclare și alte operațiuni de valorificare materială în conformitate cu ierarhia deșeurilor și cu Protocolul UE de gestionare a deșeurilor. Astfel, se va asigura un sistem eficient de management al deșeurilor, cu colectare selectivă în funcţie de caracteristicile lor, transportare în depozite autorizate sau predare către operatori economici autorizați în scopul valorificării lor. Se va urmări ca deşeurile care ar putea fi generate ca urmare a acțiunii propuse, în toate etapele, să fie depozitate temporar doar pe suprafeţe special amenajate în acest sens. </w:t>
            </w:r>
          </w:p>
          <w:p w14:paraId="499918A4"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De asemenea, pe întreaga perioadă de desfășurare a lucrărilor de restaurare, consolidare, extindere și dotare se va urmări limitarea cantităților de zgomot și de praf generate.</w:t>
            </w:r>
            <w:r w:rsidRPr="00225D91">
              <w:rPr>
                <w:color w:val="000000" w:themeColor="text1"/>
                <w:lang w:val="ro-RO"/>
              </w:rPr>
              <w:t xml:space="preserve"> </w:t>
            </w:r>
            <w:r w:rsidRPr="00225D91">
              <w:rPr>
                <w:rFonts w:cstheme="minorHAnsi"/>
                <w:color w:val="000000" w:themeColor="text1"/>
                <w:lang w:val="ro-RO"/>
              </w:rPr>
              <w:t>Se vor face raportări ale cantității de deșeuri generate atât în perioada de execuție, cât și în perioada de funcționare.</w:t>
            </w:r>
          </w:p>
          <w:p w14:paraId="11531503"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La finalul duratei de funcționare, echipamentul (electric și electronic) va fi supus activităților de pregătire pentru reutilizare, recuperare sau reciclare sau tratamentului adecvat, conform Anexei VII la Directiva 2012/19/UE.</w:t>
            </w:r>
          </w:p>
          <w:p w14:paraId="3B59C7DE" w14:textId="77777777" w:rsidR="003A1B30" w:rsidRPr="00225D91" w:rsidRDefault="003A1B30" w:rsidP="0071796B">
            <w:pPr>
              <w:spacing w:after="120" w:line="240" w:lineRule="auto"/>
              <w:jc w:val="both"/>
              <w:rPr>
                <w:rFonts w:cstheme="minorHAnsi"/>
                <w:color w:val="000000" w:themeColor="text1"/>
                <w:lang w:val="ro-RO"/>
              </w:rPr>
            </w:pPr>
            <w:r w:rsidRPr="00225D91">
              <w:rPr>
                <w:rFonts w:eastAsia="Arial" w:cstheme="minorHAnsi"/>
                <w:color w:val="000000" w:themeColor="text1"/>
                <w:lang w:val="ro-RO"/>
              </w:rPr>
              <w:t>Prin urmare, acțiunea propusă este în concordanță cu acest obiectiv de mediu.</w:t>
            </w:r>
          </w:p>
        </w:tc>
      </w:tr>
      <w:tr w:rsidR="003A1B30" w:rsidRPr="00225D91" w14:paraId="3952FDF8" w14:textId="77777777" w:rsidTr="001B1A70">
        <w:tc>
          <w:tcPr>
            <w:tcW w:w="2405" w:type="dxa"/>
            <w:shd w:val="clear" w:color="auto" w:fill="auto"/>
            <w:tcMar>
              <w:top w:w="100" w:type="dxa"/>
              <w:left w:w="100" w:type="dxa"/>
              <w:bottom w:w="100" w:type="dxa"/>
              <w:right w:w="100" w:type="dxa"/>
            </w:tcMar>
          </w:tcPr>
          <w:p w14:paraId="2AF0F249" w14:textId="77777777" w:rsidR="003A1B30" w:rsidRPr="00225D91" w:rsidRDefault="003A1B30" w:rsidP="0071796B">
            <w:pPr>
              <w:spacing w:after="120" w:line="276" w:lineRule="auto"/>
              <w:ind w:hanging="2"/>
              <w:jc w:val="both"/>
              <w:rPr>
                <w:rFonts w:cstheme="minorHAnsi"/>
                <w:i/>
                <w:iCs/>
                <w:color w:val="000000" w:themeColor="text1"/>
                <w:lang w:val="ro-RO"/>
              </w:rPr>
            </w:pPr>
            <w:r w:rsidRPr="00225D91">
              <w:rPr>
                <w:rFonts w:cstheme="minorHAnsi"/>
                <w:i/>
                <w:iCs/>
                <w:color w:val="000000" w:themeColor="text1"/>
                <w:lang w:val="ro-RO"/>
              </w:rPr>
              <w:lastRenderedPageBreak/>
              <w:t>Prevenirea și controlul poluării:</w:t>
            </w:r>
          </w:p>
          <w:p w14:paraId="788BAA51" w14:textId="77777777" w:rsidR="003A1B30" w:rsidRPr="00225D91" w:rsidRDefault="003A1B30" w:rsidP="0071796B">
            <w:pPr>
              <w:numPr>
                <w:ilvl w:val="0"/>
                <w:numId w:val="3"/>
              </w:numPr>
              <w:spacing w:after="120" w:line="276" w:lineRule="auto"/>
              <w:contextualSpacing/>
              <w:jc w:val="both"/>
              <w:rPr>
                <w:rFonts w:eastAsia="Arial" w:cstheme="minorHAnsi"/>
                <w:color w:val="000000" w:themeColor="text1"/>
                <w:lang w:val="ro-RO"/>
              </w:rPr>
            </w:pPr>
            <w:r w:rsidRPr="00225D91">
              <w:rPr>
                <w:rFonts w:cstheme="minorHAnsi"/>
                <w:color w:val="000000" w:themeColor="text1"/>
                <w:lang w:val="ro-RO"/>
              </w:rPr>
              <w:t>Se preconizează că măsura va duce la o creștere semnificativă a emisiilor de poluanți în aer, apă sau sol?</w:t>
            </w:r>
          </w:p>
        </w:tc>
        <w:tc>
          <w:tcPr>
            <w:tcW w:w="567" w:type="dxa"/>
            <w:shd w:val="clear" w:color="auto" w:fill="auto"/>
            <w:tcMar>
              <w:top w:w="100" w:type="dxa"/>
              <w:left w:w="100" w:type="dxa"/>
              <w:bottom w:w="100" w:type="dxa"/>
              <w:right w:w="100" w:type="dxa"/>
            </w:tcMar>
            <w:vAlign w:val="center"/>
          </w:tcPr>
          <w:p w14:paraId="2111D06D"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360" w:type="dxa"/>
            <w:shd w:val="clear" w:color="auto" w:fill="auto"/>
            <w:tcMar>
              <w:top w:w="100" w:type="dxa"/>
              <w:left w:w="100" w:type="dxa"/>
              <w:bottom w:w="100" w:type="dxa"/>
              <w:right w:w="100" w:type="dxa"/>
            </w:tcMar>
          </w:tcPr>
          <w:p w14:paraId="4375A7C2" w14:textId="77777777" w:rsidR="003A1B30" w:rsidRPr="00225D91" w:rsidRDefault="003A1B30" w:rsidP="0071796B">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t>Nu se preconizează că măsura va duce la o creștere semnificativă a emisiilor de poluanți în aer, apă sau sol. Se propun următoarele măsuri de atenuare a potențialelor efecte negative:</w:t>
            </w:r>
          </w:p>
          <w:p w14:paraId="13B1A63B" w14:textId="77777777" w:rsidR="003A1B30" w:rsidRPr="00225D91" w:rsidRDefault="003A1B30" w:rsidP="0071796B">
            <w:pPr>
              <w:pStyle w:val="ListParagraph"/>
              <w:numPr>
                <w:ilvl w:val="0"/>
                <w:numId w:val="57"/>
              </w:numPr>
              <w:spacing w:after="120" w:line="240" w:lineRule="auto"/>
              <w:ind w:left="454" w:hanging="227"/>
              <w:jc w:val="both"/>
              <w:rPr>
                <w:rFonts w:eastAsia="Arial" w:cstheme="minorHAnsi"/>
                <w:color w:val="000000" w:themeColor="text1"/>
                <w:lang w:val="ro-RO"/>
              </w:rPr>
            </w:pPr>
            <w:r w:rsidRPr="00225D91">
              <w:rPr>
                <w:rFonts w:eastAsia="Arial" w:cstheme="minorHAnsi"/>
                <w:color w:val="000000" w:themeColor="text1"/>
                <w:lang w:val="ro-RO"/>
              </w:rPr>
              <w:t xml:space="preserve">în perioada de implementare, operatorii care efectuează lucrările menționate trebuie să asigure măsuri privind calitatea aerului din interiorul clădirilor asupra cărora s-a intervenit; </w:t>
            </w:r>
          </w:p>
          <w:p w14:paraId="2142D65D" w14:textId="77777777" w:rsidR="003A1B30" w:rsidRPr="00225D91" w:rsidRDefault="003A1B30" w:rsidP="0071796B">
            <w:pPr>
              <w:pStyle w:val="ListParagraph"/>
              <w:numPr>
                <w:ilvl w:val="0"/>
                <w:numId w:val="57"/>
              </w:numPr>
              <w:spacing w:after="120" w:line="240" w:lineRule="auto"/>
              <w:ind w:left="454" w:hanging="227"/>
              <w:jc w:val="both"/>
              <w:rPr>
                <w:rFonts w:eastAsia="Arial" w:cstheme="minorHAnsi"/>
                <w:color w:val="000000" w:themeColor="text1"/>
                <w:lang w:val="ro-RO"/>
              </w:rPr>
            </w:pPr>
            <w:r w:rsidRPr="00225D91">
              <w:rPr>
                <w:rFonts w:cstheme="minorHAnsi"/>
                <w:color w:val="000000" w:themeColor="text1"/>
                <w:lang w:val="ro-RO"/>
              </w:rPr>
              <w:t>operatorii care efectuează lucrările (restaurare, consolidare, extindere) au obligația de a se asigura că atât componentele cât și materialele de construcție utilizate nu conțin azbest și nici substanțe care prezintă motive de îngrijorare deosebită, astfel cum au fost identificate pe baza listei substanțelor supuse autorizării prevăzute în anexa XIV la Regulamentul (CE) nr. 1907/2006 și emit mai puțin de 0,06 mg de formaldehidă pe m</w:t>
            </w:r>
            <w:r w:rsidRPr="00225D91">
              <w:rPr>
                <w:rFonts w:cstheme="minorHAnsi"/>
                <w:color w:val="000000" w:themeColor="text1"/>
                <w:vertAlign w:val="superscript"/>
                <w:lang w:val="ro-RO"/>
              </w:rPr>
              <w:t>3</w:t>
            </w:r>
            <w:r w:rsidRPr="00225D91">
              <w:rPr>
                <w:rFonts w:cstheme="minorHAnsi"/>
                <w:color w:val="000000" w:themeColor="text1"/>
                <w:lang w:val="ro-RO"/>
              </w:rPr>
              <w:t xml:space="preserve"> de material sau componentă și mai puțin de 0,001 mg de compuși organici volatili cancerigeni din categoriile 1A și 1B pe m</w:t>
            </w:r>
            <w:r w:rsidRPr="00225D91">
              <w:rPr>
                <w:rFonts w:cstheme="minorHAnsi"/>
                <w:color w:val="000000" w:themeColor="text1"/>
                <w:vertAlign w:val="superscript"/>
                <w:lang w:val="ro-RO"/>
              </w:rPr>
              <w:t>3</w:t>
            </w:r>
            <w:r w:rsidRPr="00225D91">
              <w:rPr>
                <w:rFonts w:cstheme="minorHAnsi"/>
                <w:color w:val="000000" w:themeColor="text1"/>
                <w:lang w:val="ro-RO"/>
              </w:rPr>
              <w:t xml:space="preserve"> de material sau componentă în conformitate cu CEN/TS 16516: 2013 și ISO 16000-3:2011 sau cu alte condiții de testare standardizate și metode de determinare comparabile;</w:t>
            </w:r>
          </w:p>
          <w:p w14:paraId="1C2678B7" w14:textId="77777777" w:rsidR="003A1B30" w:rsidRPr="00225D91" w:rsidRDefault="003A1B30" w:rsidP="0071796B">
            <w:pPr>
              <w:pStyle w:val="ListParagraph"/>
              <w:numPr>
                <w:ilvl w:val="0"/>
                <w:numId w:val="57"/>
              </w:numPr>
              <w:spacing w:after="120" w:line="240" w:lineRule="auto"/>
              <w:ind w:left="454" w:hanging="227"/>
              <w:jc w:val="both"/>
              <w:rPr>
                <w:rFonts w:eastAsia="Arial" w:cstheme="minorHAnsi"/>
                <w:color w:val="000000" w:themeColor="text1"/>
                <w:lang w:val="ro-RO"/>
              </w:rPr>
            </w:pPr>
            <w:r w:rsidRPr="00225D91">
              <w:rPr>
                <w:rFonts w:eastAsia="Arial" w:cstheme="minorHAnsi"/>
                <w:color w:val="000000" w:themeColor="text1"/>
                <w:lang w:val="ro-RO"/>
              </w:rPr>
              <w:t>se recomandă utilizarea materialelor de construcții care conduc la reducerea zgomotului, a prafului și a emisiilor poluante în timpul lucrărilor, utilizarea materialelor cu conținut scăzut de carbon, atât pentru intervențiile în vederea reducerii riscului seismic, cât și pentru eficientizarea energetică a clădirilor</w:t>
            </w:r>
            <w:r w:rsidRPr="00225D91">
              <w:rPr>
                <w:rFonts w:cstheme="minorHAnsi"/>
                <w:color w:val="000000" w:themeColor="text1"/>
                <w:lang w:val="ro-RO"/>
              </w:rPr>
              <w:t>;</w:t>
            </w:r>
          </w:p>
          <w:p w14:paraId="0AF1D089" w14:textId="77777777" w:rsidR="003A1B30" w:rsidRPr="00225D91" w:rsidRDefault="003A1B30" w:rsidP="0071796B">
            <w:pPr>
              <w:pStyle w:val="ListParagraph"/>
              <w:numPr>
                <w:ilvl w:val="0"/>
                <w:numId w:val="57"/>
              </w:numPr>
              <w:spacing w:after="120" w:line="240" w:lineRule="auto"/>
              <w:ind w:left="454" w:hanging="227"/>
              <w:jc w:val="both"/>
              <w:rPr>
                <w:rFonts w:eastAsia="Arial" w:cstheme="minorHAnsi"/>
                <w:color w:val="000000" w:themeColor="text1"/>
                <w:lang w:val="ro-RO"/>
              </w:rPr>
            </w:pPr>
            <w:r w:rsidRPr="00225D91">
              <w:rPr>
                <w:rFonts w:cstheme="minorHAnsi"/>
                <w:color w:val="000000" w:themeColor="text1"/>
                <w:lang w:val="ro-RO"/>
              </w:rPr>
              <w:t>evitarea depozitării pe sol a materialelor care, în urma expunerii la precipitații, conduc la infiltrații pentru sol și acviferul freatic (prin impermeabilizarea suprafețelor de depozitare);</w:t>
            </w:r>
          </w:p>
          <w:p w14:paraId="79D9D941" w14:textId="77777777" w:rsidR="003A1B30" w:rsidRPr="00225D91" w:rsidRDefault="003A1B30" w:rsidP="0071796B">
            <w:pPr>
              <w:pStyle w:val="ListParagraph"/>
              <w:numPr>
                <w:ilvl w:val="0"/>
                <w:numId w:val="57"/>
              </w:numPr>
              <w:spacing w:after="120" w:line="240" w:lineRule="auto"/>
              <w:ind w:left="454" w:hanging="227"/>
              <w:jc w:val="both"/>
              <w:rPr>
                <w:rFonts w:eastAsia="Arial" w:cstheme="minorHAnsi"/>
                <w:color w:val="000000" w:themeColor="text1"/>
                <w:lang w:val="ro-RO"/>
              </w:rPr>
            </w:pPr>
            <w:r w:rsidRPr="00225D91">
              <w:rPr>
                <w:rFonts w:cstheme="minorHAnsi"/>
                <w:color w:val="000000" w:themeColor="text1"/>
                <w:lang w:val="ro-RO"/>
              </w:rPr>
              <w:t>dacă va fi cazul, proiectele de amenajare vor prevedea soluții tehnice care să prevină dislocarea solului, formarea de noroi și scurgerea acestuia în rețelele de canalizare, colmatarea sistemelor de preluare a apelor pluviale.</w:t>
            </w:r>
          </w:p>
          <w:p w14:paraId="35708960" w14:textId="1A4DBBE0" w:rsidR="003A1B30" w:rsidRPr="00225D91" w:rsidRDefault="003A1B30" w:rsidP="0071796B">
            <w:pPr>
              <w:spacing w:after="120" w:line="240" w:lineRule="auto"/>
              <w:ind w:hanging="2"/>
              <w:jc w:val="both"/>
              <w:rPr>
                <w:rFonts w:cstheme="minorHAnsi"/>
                <w:color w:val="000000" w:themeColor="text1"/>
                <w:lang w:val="ro-RO"/>
              </w:rPr>
            </w:pPr>
            <w:r w:rsidRPr="00225D91">
              <w:rPr>
                <w:rFonts w:eastAsia="Arial" w:cstheme="minorHAnsi"/>
                <w:color w:val="000000" w:themeColor="text1"/>
                <w:lang w:val="ro-RO"/>
              </w:rPr>
              <w:t xml:space="preserve">Investițiile efectuate în vederea restaurării, consolidării, protecției şi conservării monumentelor istorice de categoria A </w:t>
            </w:r>
            <w:r w:rsidR="00B47820" w:rsidRPr="00225D91">
              <w:rPr>
                <w:rFonts w:cstheme="minorHAnsi"/>
                <w:bCs/>
                <w:color w:val="000000" w:themeColor="text1"/>
                <w:lang w:val="ro-RO"/>
              </w:rPr>
              <w:t xml:space="preserve">și </w:t>
            </w:r>
            <w:r w:rsidRPr="00225D91">
              <w:rPr>
                <w:rFonts w:eastAsia="Arial" w:cstheme="minorHAnsi"/>
                <w:color w:val="000000" w:themeColor="text1"/>
                <w:lang w:val="ro-RO"/>
              </w:rPr>
              <w:t>a celor de categoria B din mediul urban, a zonelor centrale istorice și zonele construite protejate aflate pe lista monumentelor de patrimoniu vor conduce, în special, la reduceri semnificative ale emisiilor în aer și la o îmbunătățire ulterioară a sănătății publice, a calității vieții într-un domeniu în care standardele UE privind calitatea aerului stabilite prin Directiva 2008/50/UE sunt depășite sau este posibil să fie depășite.</w:t>
            </w:r>
          </w:p>
        </w:tc>
      </w:tr>
      <w:bookmarkEnd w:id="3"/>
    </w:tbl>
    <w:p w14:paraId="3FE5E19E" w14:textId="77777777" w:rsidR="003A1B30" w:rsidRPr="00225D91" w:rsidRDefault="003A1B30" w:rsidP="003A1B30">
      <w:pPr>
        <w:spacing w:after="120" w:line="276" w:lineRule="auto"/>
        <w:jc w:val="both"/>
        <w:rPr>
          <w:rFonts w:eastAsia="Calibri" w:cstheme="minorHAnsi"/>
          <w:bCs/>
          <w:color w:val="000000" w:themeColor="text1"/>
          <w:lang w:val="ro-RO"/>
        </w:rPr>
      </w:pPr>
    </w:p>
    <w:p w14:paraId="710D5206" w14:textId="6B1F01DA" w:rsidR="003A1B30" w:rsidRPr="00225D91" w:rsidRDefault="003A1B30" w:rsidP="003A1B30">
      <w:pPr>
        <w:pStyle w:val="ListParagraph"/>
        <w:spacing w:after="120" w:line="276" w:lineRule="auto"/>
        <w:ind w:left="0"/>
        <w:jc w:val="both"/>
        <w:rPr>
          <w:rFonts w:cstheme="minorHAnsi"/>
          <w:b/>
          <w:bCs/>
          <w:iCs/>
          <w:color w:val="000000" w:themeColor="text1"/>
          <w:lang w:val="ro-RO"/>
        </w:rPr>
      </w:pPr>
      <w:r w:rsidRPr="00225D91">
        <w:rPr>
          <w:rFonts w:cstheme="minorHAnsi"/>
          <w:b/>
          <w:bCs/>
          <w:iCs/>
          <w:color w:val="000000" w:themeColor="text1"/>
          <w:lang w:val="ro-RO"/>
        </w:rPr>
        <w:t xml:space="preserve">2. Dezvoltarea infrastructurii de turism </w:t>
      </w:r>
      <w:r w:rsidR="00B47820" w:rsidRPr="00225D91">
        <w:rPr>
          <w:rFonts w:cstheme="minorHAnsi"/>
          <w:b/>
          <w:color w:val="000000" w:themeColor="text1"/>
          <w:lang w:val="ro-RO"/>
        </w:rPr>
        <w:t>și</w:t>
      </w:r>
      <w:r w:rsidR="00B47820" w:rsidRPr="00225D91">
        <w:rPr>
          <w:rFonts w:cstheme="minorHAnsi"/>
          <w:bCs/>
          <w:color w:val="000000" w:themeColor="text1"/>
          <w:lang w:val="ro-RO"/>
        </w:rPr>
        <w:t xml:space="preserve"> </w:t>
      </w:r>
      <w:r w:rsidRPr="00225D91">
        <w:rPr>
          <w:rFonts w:cstheme="minorHAnsi"/>
          <w:b/>
          <w:bCs/>
          <w:iCs/>
          <w:color w:val="000000" w:themeColor="text1"/>
          <w:lang w:val="ro-RO"/>
        </w:rPr>
        <w:t xml:space="preserve">activelor turistice publice - </w:t>
      </w:r>
      <w:r w:rsidRPr="00225D91">
        <w:rPr>
          <w:rFonts w:cstheme="minorHAnsi"/>
          <w:bCs/>
          <w:iCs/>
          <w:color w:val="000000" w:themeColor="text1"/>
          <w:lang w:val="ro-RO"/>
        </w:rPr>
        <w:t>construcția, reabilitarea, modernizarea, extinderea și dotarea infrastructurii publice de turism și/sau agrement;</w:t>
      </w:r>
    </w:p>
    <w:p w14:paraId="2710920A" w14:textId="77777777" w:rsidR="003A1B30" w:rsidRPr="00225D91" w:rsidRDefault="003A1B30" w:rsidP="003A1B30">
      <w:pPr>
        <w:spacing w:after="120" w:line="276" w:lineRule="auto"/>
        <w:jc w:val="both"/>
        <w:rPr>
          <w:rFonts w:cstheme="minorHAnsi"/>
          <w:color w:val="000000" w:themeColor="text1"/>
          <w:lang w:val="ro-RO"/>
        </w:rPr>
      </w:pPr>
      <w:r w:rsidRPr="00225D91">
        <w:rPr>
          <w:rFonts w:eastAsia="Calibri" w:cstheme="minorHAnsi"/>
          <w:color w:val="000000" w:themeColor="text1"/>
          <w:lang w:val="ro-RO"/>
        </w:rPr>
        <w:t xml:space="preserve">Descrierea măsurii: Această acțiune indicativă a rezultat din selectarea codului de intervenție </w:t>
      </w:r>
      <w:r w:rsidRPr="00225D91">
        <w:rPr>
          <w:rFonts w:eastAsia="Calibri" w:cstheme="minorHAnsi"/>
          <w:b/>
          <w:bCs/>
          <w:color w:val="000000" w:themeColor="text1"/>
          <w:lang w:val="ro-RO"/>
        </w:rPr>
        <w:t>165</w:t>
      </w:r>
      <w:r w:rsidRPr="00225D91">
        <w:rPr>
          <w:rFonts w:eastAsia="Calibri" w:cstheme="minorHAnsi"/>
          <w:color w:val="000000" w:themeColor="text1"/>
          <w:lang w:val="ro-RO"/>
        </w:rPr>
        <w:t xml:space="preserve"> - </w:t>
      </w:r>
      <w:r w:rsidRPr="00225D91">
        <w:rPr>
          <w:rFonts w:cstheme="minorHAnsi"/>
          <w:color w:val="000000" w:themeColor="text1"/>
          <w:lang w:val="ro-RO"/>
        </w:rPr>
        <w:t>Protejarea, dezvoltarea și promovarea activelor turistice publice și a serviciilor turistice.</w:t>
      </w:r>
      <w:r w:rsidRPr="00225D91">
        <w:rPr>
          <w:rFonts w:cstheme="minorHAnsi"/>
          <w:b/>
          <w:bCs/>
          <w:color w:val="000000" w:themeColor="text1"/>
          <w:lang w:val="ro-RO"/>
        </w:rPr>
        <w:t xml:space="preserve"> </w:t>
      </w:r>
      <w:r w:rsidRPr="00225D91">
        <w:rPr>
          <w:rFonts w:cstheme="minorHAnsi"/>
          <w:color w:val="000000" w:themeColor="text1"/>
          <w:lang w:val="ro-RO"/>
        </w:rPr>
        <w:t>Potrivit RDC – Anexa 1, acest cod de intervenție contribuie în proporție de 0% la obiectivul privind schimbările climatice.</w:t>
      </w:r>
    </w:p>
    <w:p w14:paraId="41BF45CD" w14:textId="77777777" w:rsidR="003A1B30" w:rsidRPr="00225D91" w:rsidRDefault="003A1B30" w:rsidP="003A1B30">
      <w:pPr>
        <w:spacing w:after="120" w:line="276" w:lineRule="auto"/>
        <w:jc w:val="both"/>
        <w:rPr>
          <w:rFonts w:cstheme="minorHAnsi"/>
          <w:color w:val="000000" w:themeColor="text1"/>
          <w:lang w:val="ro-RO"/>
        </w:rPr>
      </w:pPr>
      <w:r w:rsidRPr="00225D91">
        <w:rPr>
          <w:rFonts w:cstheme="minorHAnsi"/>
          <w:color w:val="000000" w:themeColor="text1"/>
          <w:lang w:val="ro-RO"/>
        </w:rPr>
        <w:lastRenderedPageBreak/>
        <w:t>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emiterea Avizului de mediu. Se vor respecta concluziile și recomandările rezultate din etapa de evaluare strategică și din Avizul de mediu.</w:t>
      </w:r>
    </w:p>
    <w:p w14:paraId="61E59DD7" w14:textId="77777777" w:rsidR="003A1B30" w:rsidRPr="00225D91" w:rsidRDefault="003A1B30" w:rsidP="003A1B30">
      <w:pPr>
        <w:spacing w:after="120" w:line="276" w:lineRule="auto"/>
        <w:jc w:val="both"/>
        <w:rPr>
          <w:rFonts w:eastAsia="Calibri" w:cstheme="minorHAnsi"/>
          <w:b/>
          <w:bCs/>
          <w:color w:val="000000" w:themeColor="text1"/>
          <w:lang w:val="ro-RO"/>
        </w:rPr>
      </w:pPr>
      <w:bookmarkStart w:id="4" w:name="_Hlk83894520"/>
      <w:r w:rsidRPr="00225D91">
        <w:rPr>
          <w:rFonts w:eastAsia="Calibri" w:cstheme="minorHAnsi"/>
          <w:b/>
          <w:bCs/>
          <w:color w:val="000000" w:themeColor="text1"/>
          <w:lang w:val="ro-RO"/>
        </w:rPr>
        <w:t>Partea 1- Filtrarea celor 6 obiective de mediu pentru a identifica pe cale care necesită o evaluare de fond</w:t>
      </w:r>
    </w:p>
    <w:tbl>
      <w:tblPr>
        <w:tblW w:w="9341" w:type="dxa"/>
        <w:tblLayout w:type="fixed"/>
        <w:tblLook w:val="0000" w:firstRow="0" w:lastRow="0" w:firstColumn="0" w:lastColumn="0" w:noHBand="0" w:noVBand="0"/>
      </w:tblPr>
      <w:tblGrid>
        <w:gridCol w:w="2450"/>
        <w:gridCol w:w="570"/>
        <w:gridCol w:w="585"/>
        <w:gridCol w:w="5736"/>
      </w:tblGrid>
      <w:tr w:rsidR="00225D91" w:rsidRPr="00225D91" w14:paraId="4E19D1E5" w14:textId="77777777" w:rsidTr="0071796B">
        <w:trPr>
          <w:trHeight w:val="1250"/>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40E52F2D" w14:textId="77777777" w:rsidR="003A1B30" w:rsidRPr="00225D91" w:rsidRDefault="003A1B30" w:rsidP="0071796B">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34FA4AB" w14:textId="77777777" w:rsidR="003A1B30" w:rsidRPr="00225D91" w:rsidRDefault="003A1B30" w:rsidP="0071796B">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16D0D5D" w14:textId="77777777" w:rsidR="003A1B30" w:rsidRPr="00225D91" w:rsidRDefault="003A1B30" w:rsidP="0071796B">
            <w:pPr>
              <w:spacing w:after="0" w:line="240" w:lineRule="auto"/>
              <w:jc w:val="both"/>
              <w:rPr>
                <w:rFonts w:eastAsia="Arial" w:cstheme="minorHAnsi"/>
                <w:color w:val="000000" w:themeColor="text1"/>
                <w:lang w:val="ro-RO"/>
              </w:rPr>
            </w:pPr>
            <w:r w:rsidRPr="00225D91">
              <w:rPr>
                <w:rFonts w:eastAsia="Arial" w:cstheme="minorHAnsi"/>
                <w:b/>
                <w:color w:val="000000" w:themeColor="text1"/>
                <w:lang w:val="ro-RO"/>
              </w:rPr>
              <w:t>Nu</w:t>
            </w:r>
          </w:p>
        </w:tc>
        <w:tc>
          <w:tcPr>
            <w:tcW w:w="5736"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1FA66913" w14:textId="77777777" w:rsidR="003A1B30" w:rsidRPr="00225D91" w:rsidRDefault="003A1B30" w:rsidP="0071796B">
            <w:pPr>
              <w:spacing w:after="0" w:line="240" w:lineRule="auto"/>
              <w:jc w:val="both"/>
              <w:rPr>
                <w:rFonts w:eastAsia="Arial" w:cstheme="minorHAnsi"/>
                <w:color w:val="000000" w:themeColor="text1"/>
                <w:lang w:val="ro-RO"/>
              </w:rPr>
            </w:pPr>
            <w:r w:rsidRPr="00225D91">
              <w:rPr>
                <w:rFonts w:eastAsia="Arial" w:cstheme="minorHAnsi"/>
                <w:b/>
                <w:color w:val="000000" w:themeColor="text1"/>
                <w:lang w:val="ro-RO"/>
              </w:rPr>
              <w:t>Justificare în cazul selectării răspunsului „Nu”</w:t>
            </w:r>
          </w:p>
        </w:tc>
      </w:tr>
      <w:tr w:rsidR="00225D91" w:rsidRPr="00225D91" w14:paraId="77B3D533" w14:textId="77777777" w:rsidTr="001B1A70">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962FC8" w14:textId="77777777" w:rsidR="003A1B30" w:rsidRPr="00225D91" w:rsidRDefault="003A1B30" w:rsidP="0071796B">
            <w:pPr>
              <w:spacing w:after="120" w:line="276" w:lineRule="auto"/>
              <w:ind w:hanging="2"/>
              <w:jc w:val="both"/>
              <w:rPr>
                <w:rFonts w:eastAsia="Times New Roman" w:cstheme="minorHAnsi"/>
                <w:color w:val="000000" w:themeColor="text1"/>
                <w:lang w:val="ro-RO"/>
              </w:rPr>
            </w:pPr>
            <w:r w:rsidRPr="00225D91">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B3F395" w14:textId="77777777" w:rsidR="003A1B30" w:rsidRPr="00225D91" w:rsidRDefault="003A1B30" w:rsidP="001B1A70">
            <w:pPr>
              <w:spacing w:after="120" w:line="276" w:lineRule="auto"/>
              <w:ind w:hanging="2"/>
              <w:jc w:val="center"/>
              <w:rPr>
                <w:rFonts w:eastAsia="Times New Roman" w:cstheme="minorHAnsi"/>
                <w:color w:val="000000" w:themeColor="text1"/>
                <w:lang w:val="ro-RO"/>
              </w:rPr>
            </w:pPr>
            <w:r w:rsidRPr="00225D91">
              <w:rPr>
                <w:rFonts w:eastAsia="Times New Roman"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594727F" w14:textId="77777777" w:rsidR="003A1B30" w:rsidRPr="00225D91" w:rsidRDefault="003A1B30" w:rsidP="001B1A70">
            <w:pPr>
              <w:spacing w:after="120" w:line="276" w:lineRule="auto"/>
              <w:ind w:hanging="2"/>
              <w:jc w:val="center"/>
              <w:rPr>
                <w:rFonts w:eastAsia="Times New Roman" w:cstheme="minorHAnsi"/>
                <w:color w:val="000000" w:themeColor="text1"/>
                <w:lang w:val="ro-RO"/>
              </w:rPr>
            </w:pPr>
          </w:p>
        </w:tc>
        <w:tc>
          <w:tcPr>
            <w:tcW w:w="57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F94408" w14:textId="77777777" w:rsidR="003A1B30" w:rsidRPr="00225D91" w:rsidRDefault="003A1B30" w:rsidP="0071796B">
            <w:pPr>
              <w:spacing w:after="120" w:line="276" w:lineRule="auto"/>
              <w:ind w:hanging="2"/>
              <w:jc w:val="both"/>
              <w:rPr>
                <w:rFonts w:cstheme="minorHAnsi"/>
                <w:color w:val="000000" w:themeColor="text1"/>
                <w:lang w:val="ro-RO"/>
              </w:rPr>
            </w:pPr>
          </w:p>
        </w:tc>
      </w:tr>
      <w:tr w:rsidR="00225D91" w:rsidRPr="00225D91" w14:paraId="697D5390" w14:textId="77777777" w:rsidTr="001B1A70">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06EDC1"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9DBD211"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1169E8E" w14:textId="77777777" w:rsidR="003A1B30" w:rsidRPr="00225D91" w:rsidRDefault="003A1B30" w:rsidP="001B1A70">
            <w:pPr>
              <w:spacing w:after="120" w:line="276" w:lineRule="auto"/>
              <w:ind w:hanging="2"/>
              <w:jc w:val="center"/>
              <w:rPr>
                <w:rFonts w:eastAsia="Arial" w:cstheme="minorHAnsi"/>
                <w:color w:val="000000" w:themeColor="text1"/>
                <w:lang w:val="ro-RO"/>
              </w:rPr>
            </w:pPr>
          </w:p>
        </w:tc>
        <w:tc>
          <w:tcPr>
            <w:tcW w:w="57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CD9943" w14:textId="77777777" w:rsidR="003A1B30" w:rsidRPr="00225D91" w:rsidRDefault="003A1B30" w:rsidP="0071796B">
            <w:pPr>
              <w:spacing w:after="120" w:line="276" w:lineRule="auto"/>
              <w:ind w:hanging="2"/>
              <w:jc w:val="both"/>
              <w:rPr>
                <w:rFonts w:eastAsia="Arial" w:cstheme="minorHAnsi"/>
                <w:color w:val="000000" w:themeColor="text1"/>
                <w:lang w:val="ro-RO"/>
              </w:rPr>
            </w:pPr>
          </w:p>
        </w:tc>
      </w:tr>
      <w:tr w:rsidR="00225D91" w:rsidRPr="00225D91" w14:paraId="2DC15013" w14:textId="77777777" w:rsidTr="001B1A70">
        <w:trPr>
          <w:trHeight w:val="1482"/>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FBAC4F"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0E02E0" w14:textId="1458CAF1" w:rsidR="003A1B30" w:rsidRPr="00225D91" w:rsidRDefault="003A1B30" w:rsidP="001B1A70">
            <w:pPr>
              <w:spacing w:after="120" w:line="276" w:lineRule="auto"/>
              <w:ind w:hanging="2"/>
              <w:jc w:val="center"/>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D9143B5"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DF6C04"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eastAsia="Arial" w:cstheme="minorHAnsi"/>
                <w:color w:val="000000" w:themeColor="text1"/>
                <w:lang w:val="ro-RO"/>
              </w:rPr>
              <w:t xml:space="preserve">Acțiunea indicativă are un </w:t>
            </w:r>
            <w:r w:rsidRPr="00225D91">
              <w:rPr>
                <w:rFonts w:cstheme="minorHAnsi"/>
                <w:color w:val="000000" w:themeColor="text1"/>
                <w:lang w:val="ro-RO"/>
              </w:rPr>
              <w:t>impact previzibil nesemnificativ asupra obiectivului de mediu legat de efectele directe și indirecte primare ale măsurii pe parcursul întregului său ciclu de viață (în conformitate cu criteriile stabilite în apendicele B la Anexa 1 din Propunerea de Regulament Delegat al Comisiei (UE) de completare a Regulamentului (UE) 2020/852), având în vedere natura sa și, ca atare, este considerată conformă cu principiul DNSH pentru obiectivul relevant.</w:t>
            </w:r>
          </w:p>
          <w:p w14:paraId="3E3FB9A2" w14:textId="77777777" w:rsidR="003A1B30" w:rsidRPr="00225D91" w:rsidRDefault="003A1B30" w:rsidP="0071796B">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t xml:space="preserve">Acțiunea nu este nocivă pentru starea bună sau pentru potențialul ecologic bun al cursurilor de apă, inclusiv al apelor de suprafață și subterane, </w:t>
            </w:r>
            <w:r w:rsidRPr="00225D91">
              <w:rPr>
                <w:rFonts w:cstheme="minorHAnsi"/>
                <w:color w:val="000000" w:themeColor="text1"/>
                <w:lang w:val="ro-RO"/>
              </w:rPr>
              <w:t xml:space="preserve">în conformitate cu cerințele Directivei-cadru privind apa (Directiva 2000/60/CE) transpusă în legislația națională prin Legea 310/2004 pentru modificarea şi completarea Legii apelor nr. 107/1996 </w:t>
            </w:r>
            <w:r w:rsidRPr="00225D91">
              <w:rPr>
                <w:rFonts w:eastAsia="Arial" w:cstheme="minorHAnsi"/>
                <w:color w:val="000000" w:themeColor="text1"/>
                <w:lang w:val="ro-RO"/>
              </w:rPr>
              <w:t>și nu va duce la creșterea stresului hidric.</w:t>
            </w:r>
            <w:r w:rsidRPr="00225D91">
              <w:rPr>
                <w:rFonts w:cstheme="minorHAnsi"/>
                <w:color w:val="000000" w:themeColor="text1"/>
                <w:lang w:val="ro-RO"/>
              </w:rPr>
              <w:t xml:space="preserve"> Alimentarea cu apă potabilă se va asigura din rețeaua publică de alimentare cu apă, iar apa uzată menajeră este colectată în rețeaua publică de canalizare.</w:t>
            </w:r>
          </w:p>
        </w:tc>
      </w:tr>
      <w:tr w:rsidR="00225D91" w:rsidRPr="00225D91" w14:paraId="0A2B7FAB" w14:textId="77777777" w:rsidTr="001B1A70">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29A2AB"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4527C0D"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6DB100" w14:textId="77777777" w:rsidR="003A1B30" w:rsidRPr="00225D91" w:rsidRDefault="003A1B30" w:rsidP="0071796B">
            <w:pPr>
              <w:spacing w:after="120" w:line="276" w:lineRule="auto"/>
              <w:ind w:hanging="2"/>
              <w:jc w:val="center"/>
              <w:rPr>
                <w:rFonts w:eastAsia="Arial" w:cstheme="minorHAnsi"/>
                <w:color w:val="000000" w:themeColor="text1"/>
                <w:lang w:val="ro-RO"/>
              </w:rPr>
            </w:pPr>
          </w:p>
        </w:tc>
        <w:tc>
          <w:tcPr>
            <w:tcW w:w="57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2C2244" w14:textId="77777777" w:rsidR="003A1B30" w:rsidRPr="00225D91" w:rsidRDefault="003A1B30" w:rsidP="0071796B">
            <w:pPr>
              <w:spacing w:after="120" w:line="276" w:lineRule="auto"/>
              <w:ind w:hanging="2"/>
              <w:jc w:val="both"/>
              <w:rPr>
                <w:rFonts w:eastAsia="Arial" w:cstheme="minorHAnsi"/>
                <w:color w:val="000000" w:themeColor="text1"/>
                <w:lang w:val="ro-RO"/>
              </w:rPr>
            </w:pPr>
          </w:p>
        </w:tc>
      </w:tr>
      <w:tr w:rsidR="00225D91" w:rsidRPr="00225D91" w14:paraId="2E139131" w14:textId="77777777" w:rsidTr="001B1A70">
        <w:trPr>
          <w:trHeight w:val="87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CD8B6D"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56AB94E"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539D9B" w14:textId="77777777" w:rsidR="003A1B30" w:rsidRPr="00225D91" w:rsidRDefault="003A1B30" w:rsidP="0071796B">
            <w:pPr>
              <w:spacing w:after="120" w:line="276" w:lineRule="auto"/>
              <w:ind w:hanging="2"/>
              <w:jc w:val="center"/>
              <w:rPr>
                <w:rFonts w:eastAsia="Arial" w:cstheme="minorHAnsi"/>
                <w:color w:val="000000" w:themeColor="text1"/>
                <w:lang w:val="ro-RO"/>
              </w:rPr>
            </w:pPr>
          </w:p>
        </w:tc>
        <w:tc>
          <w:tcPr>
            <w:tcW w:w="57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D22CF6" w14:textId="77777777" w:rsidR="003A1B30" w:rsidRPr="00225D91" w:rsidRDefault="003A1B30" w:rsidP="0071796B">
            <w:pPr>
              <w:spacing w:after="120" w:line="276" w:lineRule="auto"/>
              <w:ind w:hanging="2"/>
              <w:jc w:val="both"/>
              <w:rPr>
                <w:rFonts w:eastAsia="Arial" w:cstheme="minorHAnsi"/>
                <w:color w:val="000000" w:themeColor="text1"/>
                <w:lang w:val="ro-RO"/>
              </w:rPr>
            </w:pPr>
          </w:p>
        </w:tc>
      </w:tr>
      <w:tr w:rsidR="003A1B30" w:rsidRPr="00225D91" w14:paraId="1DD4FA8F" w14:textId="77777777" w:rsidTr="001B1A70">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B5C4A4"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lastRenderedPageBreak/>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459820"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7E9E794"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7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65FE71"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Acțiunea nu prezintă potențial impact negativ asupra speciilor și habitatelor prezente în siturile Natura 2000, în conformitate cu O.U.G nr. 57/2007 (cu modificările și completările ulterioare), prevederile Directivei 2009/147/CE privind conservarea păsărilor sălbatice și ale Directivei 92/43/CEE privind conservarea habitatelor naturale și a speciilor de floră și faună sălbatice. </w:t>
            </w:r>
          </w:p>
          <w:p w14:paraId="5ADF219F"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Resursa turistică va fi valorificată fără a crea presiune asupra biodiversității. Tipurile de acțiuni au fost evaluate ca fiind compatibile cu principiul DNSH, având în vedere că acestea au fost evaluate ca fiind compatibile cu Orientările tehnice privind aplicarea principiului de „a nu prejudicia în mod semnificativ”.</w:t>
            </w:r>
          </w:p>
          <w:p w14:paraId="3D19B22B" w14:textId="77777777" w:rsidR="003A1B30" w:rsidRPr="00225D91" w:rsidRDefault="003A1B30" w:rsidP="0071796B">
            <w:pPr>
              <w:spacing w:after="120" w:line="240" w:lineRule="auto"/>
              <w:jc w:val="both"/>
              <w:rPr>
                <w:rFonts w:eastAsia="Arial" w:cstheme="minorHAnsi"/>
                <w:color w:val="000000" w:themeColor="text1"/>
                <w:lang w:val="ro-RO"/>
              </w:rPr>
            </w:pPr>
            <w:r w:rsidRPr="00225D91">
              <w:rPr>
                <w:rFonts w:cstheme="minorHAnsi"/>
                <w:color w:val="000000" w:themeColor="text1"/>
                <w:shd w:val="clear" w:color="auto" w:fill="FFFFFF"/>
                <w:lang w:val="ro-RO"/>
              </w:rPr>
              <w:t xml:space="preserve">De asemenea, POR Sud-Vest Oltenia 2021-2027 a fost supus procedurii de evaluare adecvată potrivit căreia această acțiune nu face obiectul unei astfel de evaluări. </w:t>
            </w:r>
          </w:p>
        </w:tc>
      </w:tr>
    </w:tbl>
    <w:p w14:paraId="0E9CF8C0" w14:textId="77777777" w:rsidR="003A1B30" w:rsidRPr="00225D91" w:rsidRDefault="003A1B30" w:rsidP="003A1B30">
      <w:pPr>
        <w:spacing w:after="120" w:line="276" w:lineRule="auto"/>
        <w:jc w:val="both"/>
        <w:rPr>
          <w:rFonts w:eastAsia="Arial" w:cstheme="minorHAnsi"/>
          <w:b/>
          <w:color w:val="000000" w:themeColor="text1"/>
          <w:lang w:val="ro-RO"/>
        </w:rPr>
      </w:pPr>
    </w:p>
    <w:p w14:paraId="36FF8517" w14:textId="77777777" w:rsidR="003A1B30" w:rsidRPr="00225D91" w:rsidRDefault="003A1B30" w:rsidP="003A1B30">
      <w:pPr>
        <w:spacing w:after="120" w:line="276" w:lineRule="auto"/>
        <w:jc w:val="both"/>
        <w:rPr>
          <w:rFonts w:eastAsia="Arial" w:cstheme="minorHAnsi"/>
          <w:b/>
          <w:color w:val="000000" w:themeColor="text1"/>
          <w:lang w:val="ro-RO"/>
        </w:rPr>
      </w:pPr>
      <w:r w:rsidRPr="00225D91">
        <w:rPr>
          <w:rFonts w:eastAsia="Arial" w:cstheme="minorHAnsi"/>
          <w:b/>
          <w:color w:val="000000" w:themeColor="text1"/>
          <w:lang w:val="ro-RO"/>
        </w:rPr>
        <w:t>Partea 2 – Evaluarea de fond conform principiului DNSH pentru obiectivele de mediu care o impun</w:t>
      </w:r>
    </w:p>
    <w:tbl>
      <w:tblPr>
        <w:tblW w:w="9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416"/>
      </w:tblGrid>
      <w:tr w:rsidR="00225D91" w:rsidRPr="00225D91" w14:paraId="5CDFEB45" w14:textId="77777777" w:rsidTr="0071796B">
        <w:trPr>
          <w:tblHeader/>
        </w:trPr>
        <w:tc>
          <w:tcPr>
            <w:tcW w:w="2405" w:type="dxa"/>
            <w:shd w:val="clear" w:color="auto" w:fill="D9D9D9"/>
            <w:tcMar>
              <w:top w:w="100" w:type="dxa"/>
              <w:left w:w="100" w:type="dxa"/>
              <w:bottom w:w="100" w:type="dxa"/>
              <w:right w:w="100" w:type="dxa"/>
            </w:tcMar>
          </w:tcPr>
          <w:p w14:paraId="03A184B2" w14:textId="77777777" w:rsidR="003A1B30" w:rsidRPr="00225D91" w:rsidRDefault="003A1B30" w:rsidP="0071796B">
            <w:pPr>
              <w:spacing w:after="120" w:line="276"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Întrebări</w:t>
            </w:r>
          </w:p>
        </w:tc>
        <w:tc>
          <w:tcPr>
            <w:tcW w:w="567" w:type="dxa"/>
            <w:shd w:val="clear" w:color="auto" w:fill="D9D9D9"/>
            <w:tcMar>
              <w:top w:w="100" w:type="dxa"/>
              <w:left w:w="100" w:type="dxa"/>
              <w:bottom w:w="100" w:type="dxa"/>
              <w:right w:w="100" w:type="dxa"/>
            </w:tcMar>
          </w:tcPr>
          <w:p w14:paraId="666C6320" w14:textId="77777777" w:rsidR="003A1B30" w:rsidRPr="00225D91" w:rsidRDefault="003A1B30" w:rsidP="0071796B">
            <w:pPr>
              <w:spacing w:after="120" w:line="276"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Nu</w:t>
            </w:r>
          </w:p>
        </w:tc>
        <w:tc>
          <w:tcPr>
            <w:tcW w:w="6416" w:type="dxa"/>
            <w:shd w:val="clear" w:color="auto" w:fill="D9D9D9"/>
            <w:tcMar>
              <w:top w:w="100" w:type="dxa"/>
              <w:left w:w="100" w:type="dxa"/>
              <w:bottom w:w="100" w:type="dxa"/>
              <w:right w:w="100" w:type="dxa"/>
            </w:tcMar>
          </w:tcPr>
          <w:p w14:paraId="6723A0E2" w14:textId="77777777" w:rsidR="003A1B30" w:rsidRPr="00225D91" w:rsidRDefault="003A1B30" w:rsidP="0071796B">
            <w:pPr>
              <w:spacing w:after="120" w:line="276" w:lineRule="auto"/>
              <w:ind w:hanging="2"/>
              <w:jc w:val="center"/>
              <w:rPr>
                <w:rFonts w:eastAsia="Times New Roman" w:cstheme="minorHAnsi"/>
                <w:color w:val="000000" w:themeColor="text1"/>
                <w:lang w:val="ro-RO"/>
              </w:rPr>
            </w:pPr>
            <w:r w:rsidRPr="00225D91">
              <w:rPr>
                <w:rFonts w:eastAsia="Arial" w:cstheme="minorHAnsi"/>
                <w:b/>
                <w:color w:val="000000" w:themeColor="text1"/>
                <w:lang w:val="ro-RO"/>
              </w:rPr>
              <w:t>Justificare de fond</w:t>
            </w:r>
          </w:p>
        </w:tc>
      </w:tr>
      <w:tr w:rsidR="00225D91" w:rsidRPr="00225D91" w14:paraId="645AA9E2" w14:textId="77777777" w:rsidTr="001B1A70">
        <w:tc>
          <w:tcPr>
            <w:tcW w:w="2405" w:type="dxa"/>
            <w:shd w:val="clear" w:color="auto" w:fill="auto"/>
            <w:tcMar>
              <w:top w:w="100" w:type="dxa"/>
              <w:left w:w="100" w:type="dxa"/>
              <w:bottom w:w="100" w:type="dxa"/>
              <w:right w:w="100" w:type="dxa"/>
            </w:tcMar>
          </w:tcPr>
          <w:p w14:paraId="1551A8DC"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i/>
                <w:color w:val="000000" w:themeColor="text1"/>
                <w:lang w:val="ro-RO"/>
              </w:rPr>
              <w:t>Atenuarea schimbărilor climatice</w:t>
            </w:r>
            <w:r w:rsidRPr="00225D91">
              <w:rPr>
                <w:rFonts w:eastAsia="Arial" w:cstheme="minorHAnsi"/>
                <w:color w:val="000000" w:themeColor="text1"/>
                <w:lang w:val="ro-RO"/>
              </w:rPr>
              <w:t>:</w:t>
            </w:r>
          </w:p>
          <w:p w14:paraId="78C7BDE2" w14:textId="77777777" w:rsidR="003A1B30" w:rsidRPr="00225D91" w:rsidRDefault="003A1B30" w:rsidP="0071796B">
            <w:pPr>
              <w:pStyle w:val="ListParagraph"/>
              <w:numPr>
                <w:ilvl w:val="0"/>
                <w:numId w:val="3"/>
              </w:numPr>
              <w:spacing w:after="120" w:line="276" w:lineRule="auto"/>
              <w:ind w:left="0"/>
              <w:jc w:val="both"/>
              <w:rPr>
                <w:rFonts w:eastAsia="Arial" w:cstheme="minorHAnsi"/>
                <w:color w:val="000000" w:themeColor="text1"/>
                <w:lang w:val="ro-RO"/>
              </w:rPr>
            </w:pPr>
            <w:r w:rsidRPr="00225D91">
              <w:rPr>
                <w:rFonts w:eastAsia="Arial" w:cstheme="minorHAnsi"/>
                <w:color w:val="000000" w:themeColor="text1"/>
                <w:lang w:val="ro-RO"/>
              </w:rPr>
              <w:t>- Se așteaptă ca măsura să conducă la emisii semnificative de GES?</w:t>
            </w:r>
          </w:p>
        </w:tc>
        <w:tc>
          <w:tcPr>
            <w:tcW w:w="567" w:type="dxa"/>
            <w:shd w:val="clear" w:color="auto" w:fill="auto"/>
            <w:tcMar>
              <w:top w:w="100" w:type="dxa"/>
              <w:left w:w="100" w:type="dxa"/>
              <w:bottom w:w="100" w:type="dxa"/>
              <w:right w:w="100" w:type="dxa"/>
            </w:tcMar>
            <w:vAlign w:val="center"/>
          </w:tcPr>
          <w:p w14:paraId="21CC8FA0"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416" w:type="dxa"/>
            <w:shd w:val="clear" w:color="auto" w:fill="auto"/>
            <w:tcMar>
              <w:top w:w="100" w:type="dxa"/>
              <w:left w:w="100" w:type="dxa"/>
              <w:bottom w:w="100" w:type="dxa"/>
              <w:right w:w="100" w:type="dxa"/>
            </w:tcMar>
          </w:tcPr>
          <w:p w14:paraId="3FAE9ECE"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Acțiunea propusă nu conduce la emisii semnificative de GES.</w:t>
            </w:r>
          </w:p>
          <w:p w14:paraId="290F08B9" w14:textId="7EA5F42F"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În cadrul procesului de dezvoltare a infrastructurii publice de turism </w:t>
            </w:r>
            <w:r w:rsidR="00B47820" w:rsidRPr="00225D91">
              <w:rPr>
                <w:rFonts w:cstheme="minorHAnsi"/>
                <w:bCs/>
                <w:color w:val="000000" w:themeColor="text1"/>
                <w:lang w:val="ro-RO"/>
              </w:rPr>
              <w:t xml:space="preserve">și </w:t>
            </w:r>
            <w:r w:rsidRPr="00225D91">
              <w:rPr>
                <w:rFonts w:cstheme="minorHAnsi"/>
                <w:color w:val="000000" w:themeColor="text1"/>
                <w:lang w:val="ro-RO"/>
              </w:rPr>
              <w:t>activelor turistice publice, respectarea principiului de „a nu prejudicia semnificativ mediul” se va asigura prin măsuri diferite după caz, care să nu conducă la o creștere semnificativă de poluanți în aer, conform principiilor dezvoltării durabile: aplicarea standardului nZEB, utilizarea materiale eco-eficiente, termosisteme și echipamente cu impact scăzut asupra mediului pe întreaga durată de viață, utilizarea de sisteme de management a clădirilor care diminuează utilizarea, consumul și optimizează operarea în condiții de confort și siguranță maxime.</w:t>
            </w:r>
          </w:p>
          <w:p w14:paraId="40CE6A6A" w14:textId="6983CA5E"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Astfel, lucrările în scopul dezvoltării infrastructurii publice de turism </w:t>
            </w:r>
            <w:r w:rsidR="00B47820" w:rsidRPr="00225D91">
              <w:rPr>
                <w:rFonts w:cstheme="minorHAnsi"/>
                <w:bCs/>
                <w:color w:val="000000" w:themeColor="text1"/>
                <w:lang w:val="ro-RO"/>
              </w:rPr>
              <w:t xml:space="preserve">și </w:t>
            </w:r>
            <w:r w:rsidRPr="00225D91">
              <w:rPr>
                <w:rFonts w:cstheme="minorHAnsi"/>
                <w:color w:val="000000" w:themeColor="text1"/>
                <w:lang w:val="ro-RO"/>
              </w:rPr>
              <w:t xml:space="preserve">activelor turistice publice vor fi efectuate în vederea creşterii performanţei energetice a clădirilor și a îmbunătăţirii calităţii mediului prin reducerea consumului de energie utilizată în clădiri, prin stimularea utilizării materialelor de izolație organic-naturale, sisteme de acoperiș verde sau pereți vegetali, sisteme de optimizare a consumurilor BMS și sisteme de iluminat pe bază de LED. </w:t>
            </w:r>
          </w:p>
          <w:p w14:paraId="49D529BE"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Vor fi implementate, după caz, sisteme de automatizare pentru clădiri. Aplicaţiile unui sistem BMS pentru clădiri sunt structurate pe pachete </w:t>
            </w:r>
            <w:r w:rsidRPr="00225D91">
              <w:rPr>
                <w:rFonts w:cstheme="minorHAnsi"/>
                <w:color w:val="000000" w:themeColor="text1"/>
                <w:lang w:val="ro-RO"/>
              </w:rPr>
              <w:lastRenderedPageBreak/>
              <w:t>sau module: încălzire, climatizare şi ventilare, controlul accesului în clădire, sisteme de supraveghere video, controlul şi detecția fumului şi focului, distribuţia energiei electrice, iluminatul, gestiunea energetică, sistemele de contorizare.</w:t>
            </w:r>
          </w:p>
          <w:p w14:paraId="11AF3192"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Echipamentele tehnice specifice vor îndeplini cerințele în materie de proiectare ecologică aplicabile produselor cu impact energetic stabilite în conformitate cu Directiva 2009/125/CE (cu modificările aduse prin Directiva 2012/27/UE). Astfel, investițiile vor fi realizate având în vedere cele mai bune practici cu privire la eficiența energetică a echipamentelor utilizate și managementul energiei.</w:t>
            </w:r>
          </w:p>
          <w:p w14:paraId="090D75D3" w14:textId="1EE40D8C"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Programul Operațional Regional Sud-Vest Oltenia pentru perioada 2021-2027 a urmărit conținutul celor două documente ale Comisiei Europene, după cu urmează: Regulamentul Recuperare și Reziliență (Recovery and Resilience Facility Regulation), (2021/C 58/01) DNSH – Technical guidance on the application of ”no significant harm”</w:t>
            </w:r>
            <w:r w:rsidR="001B1A70" w:rsidRPr="00225D91">
              <w:rPr>
                <w:rFonts w:cstheme="minorHAnsi"/>
                <w:color w:val="000000" w:themeColor="text1"/>
                <w:lang w:val="ro-RO"/>
              </w:rPr>
              <w:t xml:space="preserve"> </w:t>
            </w:r>
            <w:r w:rsidRPr="00225D91">
              <w:rPr>
                <w:rFonts w:cstheme="minorHAnsi"/>
                <w:color w:val="000000" w:themeColor="text1"/>
                <w:lang w:val="ro-RO"/>
              </w:rPr>
              <w:t>under the Recovery and Resilience Facility Regulation și Informarea Comisiei Europene – Orientări tehnice referitoare la imunizarea infrastructurii la schimbările climatice în perioada 2021-2027 (2021 C 373/01).</w:t>
            </w:r>
          </w:p>
          <w:p w14:paraId="646DD393" w14:textId="504D2ED8"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Investițiile efectuate în vederea dezvoltării infrastructurii publice de turism </w:t>
            </w:r>
            <w:r w:rsidR="00B47820" w:rsidRPr="00225D91">
              <w:rPr>
                <w:rFonts w:cstheme="minorHAnsi"/>
                <w:bCs/>
                <w:color w:val="000000" w:themeColor="text1"/>
                <w:lang w:val="ro-RO"/>
              </w:rPr>
              <w:t xml:space="preserve">și </w:t>
            </w:r>
            <w:r w:rsidRPr="00225D91">
              <w:rPr>
                <w:rFonts w:cstheme="minorHAnsi"/>
                <w:color w:val="000000" w:themeColor="text1"/>
                <w:lang w:val="ro-RO"/>
              </w:rPr>
              <w:t xml:space="preserve">activelor turistice publice au o influență global pozitivă asupra obiectivelor de mediu, fiind în conformitate cu DNSH pentru obiectivul de atenuare a schimbărilor climatice, conducând la reducerea semnificativă a emisiilor de GES. </w:t>
            </w:r>
          </w:p>
        </w:tc>
      </w:tr>
      <w:tr w:rsidR="00225D91" w:rsidRPr="00225D91" w14:paraId="32835A0B" w14:textId="77777777" w:rsidTr="001B1A70">
        <w:tc>
          <w:tcPr>
            <w:tcW w:w="2405" w:type="dxa"/>
            <w:shd w:val="clear" w:color="auto" w:fill="auto"/>
            <w:tcMar>
              <w:top w:w="100" w:type="dxa"/>
              <w:left w:w="100" w:type="dxa"/>
              <w:bottom w:w="100" w:type="dxa"/>
              <w:right w:w="100" w:type="dxa"/>
            </w:tcMar>
          </w:tcPr>
          <w:p w14:paraId="05342A22" w14:textId="77777777" w:rsidR="003A1B30" w:rsidRPr="00225D91" w:rsidRDefault="003A1B30" w:rsidP="0071796B">
            <w:pPr>
              <w:spacing w:after="120" w:line="276" w:lineRule="auto"/>
              <w:ind w:hanging="2"/>
              <w:jc w:val="both"/>
              <w:rPr>
                <w:rFonts w:cstheme="minorHAnsi"/>
                <w:color w:val="000000" w:themeColor="text1"/>
                <w:lang w:val="ro-RO"/>
              </w:rPr>
            </w:pPr>
            <w:r w:rsidRPr="00225D91">
              <w:rPr>
                <w:rFonts w:cstheme="minorHAnsi"/>
                <w:i/>
                <w:color w:val="000000" w:themeColor="text1"/>
                <w:lang w:val="ro-RO"/>
              </w:rPr>
              <w:lastRenderedPageBreak/>
              <w:t>Adaptarea la schimbările climatice</w:t>
            </w:r>
            <w:r w:rsidRPr="00225D91">
              <w:rPr>
                <w:rFonts w:cstheme="minorHAnsi"/>
                <w:color w:val="000000" w:themeColor="text1"/>
                <w:lang w:val="ro-RO"/>
              </w:rPr>
              <w:t>:</w:t>
            </w:r>
          </w:p>
          <w:p w14:paraId="3D410476" w14:textId="77777777" w:rsidR="003A1B30" w:rsidRPr="00225D91" w:rsidRDefault="003A1B30" w:rsidP="0071796B">
            <w:pPr>
              <w:pStyle w:val="ListParagraph"/>
              <w:numPr>
                <w:ilvl w:val="0"/>
                <w:numId w:val="3"/>
              </w:numPr>
              <w:spacing w:after="120" w:line="276" w:lineRule="auto"/>
              <w:ind w:left="0"/>
              <w:jc w:val="both"/>
              <w:rPr>
                <w:rFonts w:eastAsia="Arial" w:cstheme="minorHAnsi"/>
                <w:color w:val="000000" w:themeColor="text1"/>
                <w:lang w:val="ro-RO"/>
              </w:rPr>
            </w:pPr>
            <w:r w:rsidRPr="00225D91">
              <w:rPr>
                <w:rFonts w:cstheme="minorHAnsi"/>
                <w:color w:val="000000" w:themeColor="text1"/>
                <w:lang w:val="ro-RO"/>
              </w:rPr>
              <w:t>- Se preconizează că măsura va duce la creșterea efectului negativ al climatului actual și al climatului viitor preconizat asupra măsurii în sine sau asupra persoanelor, asupra naturii sau asupra activelor?</w:t>
            </w:r>
          </w:p>
        </w:tc>
        <w:tc>
          <w:tcPr>
            <w:tcW w:w="567" w:type="dxa"/>
            <w:shd w:val="clear" w:color="auto" w:fill="auto"/>
            <w:tcMar>
              <w:top w:w="100" w:type="dxa"/>
              <w:left w:w="100" w:type="dxa"/>
              <w:bottom w:w="100" w:type="dxa"/>
              <w:right w:w="100" w:type="dxa"/>
            </w:tcMar>
            <w:vAlign w:val="center"/>
          </w:tcPr>
          <w:p w14:paraId="0254FFDB" w14:textId="77777777" w:rsidR="003A1B30" w:rsidRPr="00225D91" w:rsidRDefault="003A1B30" w:rsidP="001B1A70">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416" w:type="dxa"/>
            <w:shd w:val="clear" w:color="auto" w:fill="auto"/>
            <w:tcMar>
              <w:top w:w="100" w:type="dxa"/>
              <w:left w:w="100" w:type="dxa"/>
              <w:bottom w:w="100" w:type="dxa"/>
              <w:right w:w="100" w:type="dxa"/>
            </w:tcMar>
          </w:tcPr>
          <w:p w14:paraId="11E837FF"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Activitățile propuse în cadrul acestei intervenții nu au un impact previzionat semnificativ asupra acestui obiectiv de mediu, având în vedere efectele directe și indirecte, pe durata ciclului de viață. </w:t>
            </w:r>
          </w:p>
          <w:p w14:paraId="14B8F766"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Întrucât acțiunea indicativă vizează investiții destinate utilizării publice pentru activități culturale și recreative, socio-culturale amplasate în diferite zone ale regiunii, ce au diferite vulnerabilități din punct de vedere a condițiilor de mediu/climatice (inundații, ploi torențiale, valuri de căldură, alunecări de teren etc.), proiecțiile acestor vulnerabilități pe durata de viață a investițiilor vor fi avute în vedere în faza de proiectare, cu impact asupra soluțiilor tehnice selectate.</w:t>
            </w:r>
          </w:p>
          <w:p w14:paraId="16F7D2A8"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Conform IPCC, Agenției Europene de Mediu (AEM) și Serviciului Copernicus privind schimbările climatice, principala problemă pentru </w:t>
            </w:r>
            <w:r w:rsidRPr="00225D91">
              <w:rPr>
                <w:rStyle w:val="Strong"/>
                <w:rFonts w:cstheme="minorHAnsi"/>
                <w:b w:val="0"/>
                <w:bCs w:val="0"/>
                <w:color w:val="000000" w:themeColor="text1"/>
                <w:lang w:val="ro-RO"/>
              </w:rPr>
              <w:t>Europa Centrală și de Est,</w:t>
            </w:r>
            <w:r w:rsidRPr="00225D91">
              <w:rPr>
                <w:rFonts w:cstheme="minorHAnsi"/>
                <w:color w:val="000000" w:themeColor="text1"/>
                <w:lang w:val="ro-RO"/>
              </w:rPr>
              <w:t xml:space="preserve"> unde este poziționată și România, este legată de temperaturile extreme. Ultimul Raport al IPCC (IPCC AR6) estimează p</w:t>
            </w:r>
            <w:r w:rsidRPr="00225D91">
              <w:rPr>
                <w:rStyle w:val="Strong"/>
                <w:rFonts w:cstheme="minorHAnsi"/>
                <w:b w:val="0"/>
                <w:bCs w:val="0"/>
                <w:color w:val="000000" w:themeColor="text1"/>
                <w:lang w:val="ro-RO"/>
              </w:rPr>
              <w:t>entru intervalul 2041-2060 o creștere de 1,2-2°C pentru cel mai optimist scenariu de emisii GES, respectiv 1,9-3°C pentru scenariu cu emisii foarte mari.</w:t>
            </w:r>
            <w:r w:rsidRPr="00225D91">
              <w:rPr>
                <w:rStyle w:val="Strong"/>
                <w:rFonts w:cstheme="minorHAnsi"/>
                <w:color w:val="000000" w:themeColor="text1"/>
                <w:lang w:val="ro-RO"/>
              </w:rPr>
              <w:t xml:space="preserve"> </w:t>
            </w:r>
            <w:r w:rsidRPr="00225D91">
              <w:rPr>
                <w:rFonts w:cstheme="minorHAnsi"/>
                <w:color w:val="000000" w:themeColor="text1"/>
                <w:lang w:val="ro-RO"/>
              </w:rPr>
              <w:t xml:space="preserve">Sunt prognozate creșteri ale intensității și frecvenței valurilor de căldură, concomitent cu reducerea cantităților de precipitații pe perioada verii, ceea ce duce la creșterea riscului de secetă și de declanșare de incendii de vegetație. Se </w:t>
            </w:r>
            <w:r w:rsidRPr="00225D91">
              <w:rPr>
                <w:rFonts w:cstheme="minorHAnsi"/>
                <w:color w:val="000000" w:themeColor="text1"/>
                <w:lang w:val="ro-RO"/>
              </w:rPr>
              <w:lastRenderedPageBreak/>
              <w:t xml:space="preserve">estimează și o creștere a riscului de inundații în anumite perioade din an (cu precădere iarna și primăvara). </w:t>
            </w:r>
          </w:p>
          <w:p w14:paraId="3C593F43" w14:textId="59CEB824"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Măsurile menționate atât în cuprinsul Studiului de Evaluare Adecvată, cât și al Raportului de Mediu țin seama și de liniile directoare pentru aplicarea principiului ”do no significant harm”, așa cum este acesta abordat în Regulamentul pentru Recuperare și Reziliență (Recovery and Resilience Facility Regulation) și de orientările tehnice referitoare la imunizarea infrastructurii la schimbările climatice în perioada 2021-2027 (2021 C 373/01), după cum urmează: atenuarea și adaptarea la schimbările climatice - propune măsuri de adaptare la schimbările climatice pentru proiectele de infrastructură care se concentrează pe asigurarea unui nivel adecvat de reziliență la impactul schimbărilor climatice, care include fenomenele extreme precum inundații mai intense, ruperi de nori, secetă, valuri de căldură, incendii forestiere, furtuni și alunecări de teren.</w:t>
            </w:r>
          </w:p>
          <w:p w14:paraId="46DCCB13"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Plecând de la aceste premise, la nivelul acțiunii indicative propuse, impactul principal al schimbărilor climatice este legat cu precădere de efectele evenimentelor meteorologice extreme, precum valuri de căldură, furtuni, inundaţii (generate de ploi torențiale sau generalizate), creşterea instabilităţii versanților şi modificarea unor proprietăți geofizice. </w:t>
            </w:r>
          </w:p>
          <w:p w14:paraId="1F677AA9"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Acolo unde investițiile presupun reabilitare /modernizare/ extindere/dotare de clădiri, acestea pot fi echipate cu sisteme de climatizare care vor asigura temperaturi constante indiferent de clima exterioară, conducând astfel la diminuarea efectelor climatice din punct de vedere termic.</w:t>
            </w:r>
          </w:p>
          <w:p w14:paraId="5FD9684E"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Evaluarea riscului climatic și a vulnerabilității se va face respectând reglementările și directivele europene și naționale, atât pentru faza de construcție/reabilitare cât și pentru cea de operare, în funcție de proiect, propunându-se și soluțiile adecvate de adaptare</w:t>
            </w:r>
            <w:r w:rsidRPr="00225D91">
              <w:rPr>
                <w:rStyle w:val="Strong"/>
                <w:rFonts w:cstheme="minorHAnsi"/>
                <w:color w:val="000000" w:themeColor="text1"/>
                <w:lang w:val="ro-RO"/>
              </w:rPr>
              <w:t xml:space="preserve"> </w:t>
            </w:r>
            <w:r w:rsidRPr="00225D91">
              <w:rPr>
                <w:rStyle w:val="Strong"/>
                <w:rFonts w:cstheme="minorHAnsi"/>
                <w:b w:val="0"/>
                <w:bCs w:val="0"/>
                <w:color w:val="000000" w:themeColor="text1"/>
                <w:lang w:val="ro-RO"/>
              </w:rPr>
              <w:t>în cazul în care o activitate este evaluată ca fiind expusă riscurilor climatice fizice.</w:t>
            </w:r>
          </w:p>
        </w:tc>
      </w:tr>
      <w:tr w:rsidR="00225D91" w:rsidRPr="00225D91" w14:paraId="7549DEE5" w14:textId="77777777" w:rsidTr="00A14711">
        <w:tc>
          <w:tcPr>
            <w:tcW w:w="2405" w:type="dxa"/>
            <w:shd w:val="clear" w:color="auto" w:fill="auto"/>
            <w:tcMar>
              <w:top w:w="100" w:type="dxa"/>
              <w:left w:w="100" w:type="dxa"/>
              <w:bottom w:w="100" w:type="dxa"/>
              <w:right w:w="100" w:type="dxa"/>
            </w:tcMar>
          </w:tcPr>
          <w:p w14:paraId="74222C70" w14:textId="77777777" w:rsidR="003A1B30" w:rsidRPr="00225D91" w:rsidRDefault="003A1B30" w:rsidP="0071796B">
            <w:pPr>
              <w:spacing w:after="120" w:line="276" w:lineRule="auto"/>
              <w:ind w:hanging="2"/>
              <w:jc w:val="both"/>
              <w:rPr>
                <w:rFonts w:cstheme="minorHAnsi"/>
                <w:color w:val="000000" w:themeColor="text1"/>
                <w:lang w:val="ro-RO"/>
              </w:rPr>
            </w:pPr>
            <w:r w:rsidRPr="00225D91">
              <w:rPr>
                <w:rFonts w:cstheme="minorHAnsi"/>
                <w:i/>
                <w:color w:val="000000" w:themeColor="text1"/>
                <w:lang w:val="ro-RO"/>
              </w:rPr>
              <w:lastRenderedPageBreak/>
              <w:t>Tranziția către o economie circulară, inclusiv prevenirea generării de deșeuri și reciclarea acestora</w:t>
            </w:r>
            <w:r w:rsidRPr="00225D91">
              <w:rPr>
                <w:rFonts w:cstheme="minorHAnsi"/>
                <w:color w:val="000000" w:themeColor="text1"/>
                <w:lang w:val="ro-RO"/>
              </w:rPr>
              <w:t>:</w:t>
            </w:r>
          </w:p>
          <w:p w14:paraId="5E0FB9B9" w14:textId="77777777" w:rsidR="003A1B30" w:rsidRPr="00225D91" w:rsidRDefault="003A1B30" w:rsidP="0071796B">
            <w:pPr>
              <w:pStyle w:val="ListParagraph"/>
              <w:numPr>
                <w:ilvl w:val="0"/>
                <w:numId w:val="3"/>
              </w:numPr>
              <w:spacing w:after="120" w:line="276" w:lineRule="auto"/>
              <w:ind w:left="0"/>
              <w:jc w:val="both"/>
              <w:rPr>
                <w:rFonts w:eastAsia="Arial" w:cstheme="minorHAnsi"/>
                <w:color w:val="000000" w:themeColor="text1"/>
                <w:lang w:val="ro-RO"/>
              </w:rPr>
            </w:pPr>
            <w:r w:rsidRPr="00225D91">
              <w:rPr>
                <w:rFonts w:cstheme="minorHAnsi"/>
                <w:color w:val="000000" w:themeColor="text1"/>
                <w:lang w:val="ro-RO"/>
              </w:rPr>
              <w:t xml:space="preserve">Se preconizează că măsura: </w:t>
            </w:r>
          </w:p>
          <w:p w14:paraId="1C54E3EC" w14:textId="77777777" w:rsidR="003A1B30" w:rsidRPr="00225D91" w:rsidRDefault="003A1B30" w:rsidP="0071796B">
            <w:pPr>
              <w:pStyle w:val="ListParagraph"/>
              <w:numPr>
                <w:ilvl w:val="0"/>
                <w:numId w:val="54"/>
              </w:numPr>
              <w:spacing w:after="120" w:line="276" w:lineRule="auto"/>
              <w:ind w:left="340" w:hanging="170"/>
              <w:jc w:val="both"/>
              <w:rPr>
                <w:rFonts w:cstheme="minorHAnsi"/>
                <w:color w:val="000000" w:themeColor="text1"/>
                <w:lang w:val="ro-RO"/>
              </w:rPr>
            </w:pPr>
            <w:r w:rsidRPr="00225D91">
              <w:rPr>
                <w:rFonts w:cstheme="minorHAnsi"/>
                <w:color w:val="000000" w:themeColor="text1"/>
                <w:lang w:val="ro-RO"/>
              </w:rPr>
              <w:t xml:space="preserve">va duce la o creștere semnificativă a generării, a incinerării sau a </w:t>
            </w:r>
            <w:r w:rsidRPr="00225D91">
              <w:rPr>
                <w:rFonts w:cstheme="minorHAnsi"/>
                <w:color w:val="000000" w:themeColor="text1"/>
                <w:lang w:val="ro-RO"/>
              </w:rPr>
              <w:lastRenderedPageBreak/>
              <w:t xml:space="preserve">eliminării deșeurilor, cu excepția incinerării deșeurilor periculoase nereciclabile sau </w:t>
            </w:r>
          </w:p>
          <w:p w14:paraId="7FB895EB" w14:textId="77777777" w:rsidR="003A1B30" w:rsidRPr="00225D91" w:rsidRDefault="003A1B30" w:rsidP="0071796B">
            <w:pPr>
              <w:pStyle w:val="ListParagraph"/>
              <w:numPr>
                <w:ilvl w:val="0"/>
                <w:numId w:val="54"/>
              </w:numPr>
              <w:spacing w:after="120" w:line="276" w:lineRule="auto"/>
              <w:ind w:left="340" w:hanging="170"/>
              <w:jc w:val="both"/>
              <w:rPr>
                <w:rFonts w:cstheme="minorHAnsi"/>
                <w:color w:val="000000" w:themeColor="text1"/>
                <w:lang w:val="ro-RO"/>
              </w:rPr>
            </w:pPr>
            <w:r w:rsidRPr="00225D91">
              <w:rPr>
                <w:rFonts w:cstheme="minorHAnsi"/>
                <w:color w:val="000000" w:themeColor="text1"/>
                <w:lang w:val="ro-RO"/>
              </w:rPr>
              <w:t xml:space="preserve">va duce la ineficiențe semnificative în utilizarea directă sau indirectă a oricăror resurse naturale în orice etapă a ciclului său de viață, care nu sunt reduse la minimum prin măsuri adecvate sau </w:t>
            </w:r>
          </w:p>
          <w:p w14:paraId="675C599F" w14:textId="77777777" w:rsidR="003A1B30" w:rsidRPr="00225D91" w:rsidRDefault="003A1B30" w:rsidP="0071796B">
            <w:pPr>
              <w:pStyle w:val="ListParagraph"/>
              <w:numPr>
                <w:ilvl w:val="0"/>
                <w:numId w:val="54"/>
              </w:numPr>
              <w:spacing w:after="120" w:line="276" w:lineRule="auto"/>
              <w:ind w:left="340" w:hanging="170"/>
              <w:jc w:val="both"/>
              <w:rPr>
                <w:rFonts w:cstheme="minorHAnsi"/>
                <w:color w:val="000000" w:themeColor="text1"/>
                <w:lang w:val="ro-RO"/>
              </w:rPr>
            </w:pPr>
            <w:r w:rsidRPr="00225D91">
              <w:rPr>
                <w:rFonts w:cstheme="minorHAnsi"/>
                <w:color w:val="000000" w:themeColor="text1"/>
                <w:lang w:val="ro-RO"/>
              </w:rPr>
              <w:t>va cauza prejudicii semnificative și pe termen lung mediului în ceea ce privește economia circulară?</w:t>
            </w:r>
          </w:p>
        </w:tc>
        <w:tc>
          <w:tcPr>
            <w:tcW w:w="567" w:type="dxa"/>
            <w:shd w:val="clear" w:color="auto" w:fill="auto"/>
            <w:tcMar>
              <w:top w:w="100" w:type="dxa"/>
              <w:left w:w="100" w:type="dxa"/>
              <w:bottom w:w="100" w:type="dxa"/>
              <w:right w:w="100" w:type="dxa"/>
            </w:tcMar>
            <w:vAlign w:val="center"/>
          </w:tcPr>
          <w:p w14:paraId="5CE70F56" w14:textId="77777777" w:rsidR="003A1B30" w:rsidRPr="00225D91" w:rsidRDefault="003A1B30" w:rsidP="00A14711">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lastRenderedPageBreak/>
              <w:t>x</w:t>
            </w:r>
          </w:p>
        </w:tc>
        <w:tc>
          <w:tcPr>
            <w:tcW w:w="6416" w:type="dxa"/>
            <w:shd w:val="clear" w:color="auto" w:fill="auto"/>
            <w:tcMar>
              <w:top w:w="100" w:type="dxa"/>
              <w:left w:w="100" w:type="dxa"/>
              <w:bottom w:w="100" w:type="dxa"/>
              <w:right w:w="100" w:type="dxa"/>
            </w:tcMar>
          </w:tcPr>
          <w:p w14:paraId="274449A2"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Se estimează că activităţile care implică lucrări de reabilitare/ modernizare/ extindere/dotare de clădiri nu vor conduce la o creștere semnificativă în ceea ce privește generarea, incinerarea sau eliminarea deșeurilor, precum și nici în ceea ce privește utilizarea durabilă a resurselor naturale și economia circulară.</w:t>
            </w:r>
          </w:p>
          <w:p w14:paraId="01C99B34"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aprobat prin HG nr. 942/20.12.2017, elaborat în baza Directivei privind deșeurile 2008/98/CE, modificată prin Directiva (UE) 2018/851. </w:t>
            </w:r>
          </w:p>
          <w:p w14:paraId="2E53DB14"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lastRenderedPageBreak/>
              <w:t>La nivelul fiecărui proiect dezvoltat din acțiunea propusă prin program, în toate etapele proiectului, se va ţine evidența gestiunii deşeurilor conform legislației europene și naționale în vigoare (Legea nr. 211/2011 privind regimul deşeurilor, cu modificările şi completările ulterioare, HG nr. 856/2002 privind evidența gestiunii deșeurilor și pentru aprobarea listei cuprinzând deșeurile, inclusiv deșeurile periculoase, cu modificările şi completările ulterioare şi Legea nr. 249/2015 privind modalitatea de gestionare a ambalajelor şi a deşeurilor de ambalaje, cu modificările şi completările ulterioare). De asemenea, în toate etapele proiectului, se va ține seama ca activitățile să nu presupună utilizarea unor categorii de materiale care să poată fi încadrate în categoria substanțelor toxice și periculoase (Anexa II a Directivei 2011/65/UE).</w:t>
            </w:r>
          </w:p>
          <w:p w14:paraId="62086927"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În ceea ce priveşte deşeurile recuperabile rezultate pe perioada executării lucrărilor, se va urmări sortarea pentru reutilizare, reciclare și alte operațiuni de valorificare materială în conformitate cu ierarhia deșeurilor și cu Protocolul UE de gestionare a deșeurilor. Astfel, se va asigura un sistem eficient de management al deșeurilor, cu colectare selectivă în funcţie de caracteristicile lor, transportare în depozite autorizate sau predare către operatori economici autorizați în scopul valorificării lor. Se va urmări ca deşeurile care ar putea fi generate ca urmare a acțiunii propuse, în toate etapele, să fie depozitate temporar doar pe suprafeţe special amenajate în acest sens. </w:t>
            </w:r>
          </w:p>
          <w:p w14:paraId="77B6FAAB"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De asemenea, pe întreaga perioadă de desfășurare a lucrărilor, se va urmări limitarea cantităților de zgomot și de praf generate.</w:t>
            </w:r>
            <w:r w:rsidRPr="00225D91">
              <w:rPr>
                <w:color w:val="000000" w:themeColor="text1"/>
                <w:lang w:val="ro-RO"/>
              </w:rPr>
              <w:t xml:space="preserve"> De asemenea, s</w:t>
            </w:r>
            <w:r w:rsidRPr="00225D91">
              <w:rPr>
                <w:rFonts w:cstheme="minorHAnsi"/>
                <w:color w:val="000000" w:themeColor="text1"/>
                <w:lang w:val="ro-RO"/>
              </w:rPr>
              <w:t>e vor face raportări ale cantității de deșeuri generate atât în perioada de execuție, cât și în perioada de funcționare.</w:t>
            </w:r>
          </w:p>
          <w:p w14:paraId="41BB7BD7"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La finalul duratei de funcționare, echipamentul (electric și electronic) va fi supus activităților de pregătire pentru reutilizare, recuperare sau reciclare sau tratamentului adecvat, conform Anexei VII la Directiva 2012/19/UE.</w:t>
            </w:r>
          </w:p>
          <w:p w14:paraId="508ABB8D" w14:textId="77777777" w:rsidR="003A1B30" w:rsidRPr="00225D91" w:rsidRDefault="003A1B30" w:rsidP="0071796B">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t>Prin urmare, acțiunea propusă este în concordanță cu acest obiectiv de mediu.</w:t>
            </w:r>
          </w:p>
        </w:tc>
      </w:tr>
      <w:tr w:rsidR="003A1B30" w:rsidRPr="00225D91" w14:paraId="0C99A021" w14:textId="77777777" w:rsidTr="00A14711">
        <w:tc>
          <w:tcPr>
            <w:tcW w:w="2405" w:type="dxa"/>
            <w:shd w:val="clear" w:color="auto" w:fill="auto"/>
            <w:tcMar>
              <w:top w:w="100" w:type="dxa"/>
              <w:left w:w="100" w:type="dxa"/>
              <w:bottom w:w="100" w:type="dxa"/>
              <w:right w:w="100" w:type="dxa"/>
            </w:tcMar>
          </w:tcPr>
          <w:p w14:paraId="2DF8ECC1" w14:textId="77777777" w:rsidR="003A1B30" w:rsidRPr="00225D91" w:rsidRDefault="003A1B30" w:rsidP="0071796B">
            <w:pPr>
              <w:spacing w:after="120" w:line="276" w:lineRule="auto"/>
              <w:ind w:hanging="2"/>
              <w:jc w:val="both"/>
              <w:rPr>
                <w:rFonts w:cstheme="minorHAnsi"/>
                <w:i/>
                <w:iCs/>
                <w:color w:val="000000" w:themeColor="text1"/>
                <w:lang w:val="ro-RO"/>
              </w:rPr>
            </w:pPr>
            <w:r w:rsidRPr="00225D91">
              <w:rPr>
                <w:rFonts w:cstheme="minorHAnsi"/>
                <w:i/>
                <w:iCs/>
                <w:color w:val="000000" w:themeColor="text1"/>
                <w:lang w:val="ro-RO"/>
              </w:rPr>
              <w:lastRenderedPageBreak/>
              <w:t>Prevenirea și controlul poluării:</w:t>
            </w:r>
          </w:p>
          <w:p w14:paraId="419F81CD" w14:textId="77777777" w:rsidR="003A1B30" w:rsidRPr="00225D91" w:rsidRDefault="003A1B30" w:rsidP="0071796B">
            <w:pPr>
              <w:numPr>
                <w:ilvl w:val="0"/>
                <w:numId w:val="3"/>
              </w:numPr>
              <w:spacing w:after="120" w:line="276" w:lineRule="auto"/>
              <w:contextualSpacing/>
              <w:jc w:val="both"/>
              <w:rPr>
                <w:rFonts w:eastAsia="Arial" w:cstheme="minorHAnsi"/>
                <w:color w:val="000000" w:themeColor="text1"/>
                <w:lang w:val="ro-RO"/>
              </w:rPr>
            </w:pPr>
            <w:r w:rsidRPr="00225D91">
              <w:rPr>
                <w:rFonts w:cstheme="minorHAnsi"/>
                <w:color w:val="000000" w:themeColor="text1"/>
                <w:lang w:val="ro-RO"/>
              </w:rPr>
              <w:t>Se preconizează că măsura va duce la o creștere semnificativă a emisiilor de poluanți în aer, apă sau sol?</w:t>
            </w:r>
          </w:p>
        </w:tc>
        <w:tc>
          <w:tcPr>
            <w:tcW w:w="567" w:type="dxa"/>
            <w:shd w:val="clear" w:color="auto" w:fill="auto"/>
            <w:tcMar>
              <w:top w:w="100" w:type="dxa"/>
              <w:left w:w="100" w:type="dxa"/>
              <w:bottom w:w="100" w:type="dxa"/>
              <w:right w:w="100" w:type="dxa"/>
            </w:tcMar>
            <w:vAlign w:val="center"/>
          </w:tcPr>
          <w:p w14:paraId="1F437F93" w14:textId="77777777" w:rsidR="003A1B30" w:rsidRPr="00225D91" w:rsidRDefault="003A1B30" w:rsidP="00A14711">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416" w:type="dxa"/>
            <w:shd w:val="clear" w:color="auto" w:fill="auto"/>
            <w:tcMar>
              <w:top w:w="100" w:type="dxa"/>
              <w:left w:w="100" w:type="dxa"/>
              <w:bottom w:w="100" w:type="dxa"/>
              <w:right w:w="100" w:type="dxa"/>
            </w:tcMar>
          </w:tcPr>
          <w:p w14:paraId="7B81E5AB" w14:textId="77777777" w:rsidR="003A1B30" w:rsidRPr="00225D91" w:rsidRDefault="003A1B30" w:rsidP="0071796B">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t>Nu se preconizează că măsura va duce la o creștere semnificativă a emisiilor de poluanți în aer, apă sau sol. Se propun următoarele măsuri de atenuare a potențialelor efecte negative:</w:t>
            </w:r>
          </w:p>
          <w:p w14:paraId="4154C4F6" w14:textId="77777777" w:rsidR="003A1B30" w:rsidRPr="00225D91" w:rsidRDefault="003A1B30" w:rsidP="0071796B">
            <w:pPr>
              <w:pStyle w:val="ListParagraph"/>
              <w:numPr>
                <w:ilvl w:val="0"/>
                <w:numId w:val="57"/>
              </w:numPr>
              <w:spacing w:after="120" w:line="240" w:lineRule="auto"/>
              <w:ind w:left="454" w:hanging="227"/>
              <w:jc w:val="both"/>
              <w:rPr>
                <w:rFonts w:eastAsia="Arial" w:cstheme="minorHAnsi"/>
                <w:color w:val="000000" w:themeColor="text1"/>
                <w:lang w:val="ro-RO"/>
              </w:rPr>
            </w:pPr>
            <w:r w:rsidRPr="00225D91">
              <w:rPr>
                <w:rFonts w:eastAsia="Arial" w:cstheme="minorHAnsi"/>
                <w:color w:val="000000" w:themeColor="text1"/>
                <w:lang w:val="ro-RO"/>
              </w:rPr>
              <w:t xml:space="preserve">în perioada de implementare, operatorii care efectuează lucrările de reabilitare/modernizare/extindere sau dotare trebuie să asigure măsuri privind calitatea aerului din interiorul clădirilor asupra cărora s-a intervenit; </w:t>
            </w:r>
          </w:p>
          <w:p w14:paraId="6C14E44F" w14:textId="77777777" w:rsidR="003A1B30" w:rsidRPr="00225D91" w:rsidRDefault="003A1B30" w:rsidP="0071796B">
            <w:pPr>
              <w:pStyle w:val="ListParagraph"/>
              <w:numPr>
                <w:ilvl w:val="0"/>
                <w:numId w:val="57"/>
              </w:numPr>
              <w:spacing w:after="120" w:line="240" w:lineRule="auto"/>
              <w:ind w:left="454" w:hanging="227"/>
              <w:jc w:val="both"/>
              <w:rPr>
                <w:rFonts w:eastAsia="Arial" w:cstheme="minorHAnsi"/>
                <w:color w:val="000000" w:themeColor="text1"/>
                <w:lang w:val="ro-RO"/>
              </w:rPr>
            </w:pPr>
            <w:r w:rsidRPr="00225D91">
              <w:rPr>
                <w:rFonts w:cstheme="minorHAnsi"/>
                <w:color w:val="000000" w:themeColor="text1"/>
                <w:lang w:val="ro-RO"/>
              </w:rPr>
              <w:t xml:space="preserve">operatorii care efectuează lucrările au obligația de a se asigura că atât componentele cât și materialele de construcție utilizate nu conțin azbest și nici substanțe care prezintă motive de îngrijorare deosebită, astfel cum au fost identificate pe baza listei </w:t>
            </w:r>
            <w:r w:rsidRPr="00225D91">
              <w:rPr>
                <w:rFonts w:cstheme="minorHAnsi"/>
                <w:color w:val="000000" w:themeColor="text1"/>
                <w:lang w:val="ro-RO"/>
              </w:rPr>
              <w:lastRenderedPageBreak/>
              <w:t>substanțelor supuse autorizării prevăzute în anexa XIV la Regulamentul (CE) nr. 1907/2006 și emit mai puțin de 0,06 mg de formaldehidă pe m</w:t>
            </w:r>
            <w:r w:rsidRPr="00225D91">
              <w:rPr>
                <w:rFonts w:cstheme="minorHAnsi"/>
                <w:color w:val="000000" w:themeColor="text1"/>
                <w:vertAlign w:val="superscript"/>
                <w:lang w:val="ro-RO"/>
              </w:rPr>
              <w:t>3</w:t>
            </w:r>
            <w:r w:rsidRPr="00225D91">
              <w:rPr>
                <w:rFonts w:cstheme="minorHAnsi"/>
                <w:color w:val="000000" w:themeColor="text1"/>
                <w:lang w:val="ro-RO"/>
              </w:rPr>
              <w:t xml:space="preserve"> de material sau componentă și mai puțin de 0,001 mg de compuși organici volatili cancerigeni din categoriile 1A și 1B pe m</w:t>
            </w:r>
            <w:r w:rsidRPr="00225D91">
              <w:rPr>
                <w:rFonts w:cstheme="minorHAnsi"/>
                <w:color w:val="000000" w:themeColor="text1"/>
                <w:vertAlign w:val="superscript"/>
                <w:lang w:val="ro-RO"/>
              </w:rPr>
              <w:t>3</w:t>
            </w:r>
            <w:r w:rsidRPr="00225D91">
              <w:rPr>
                <w:rFonts w:cstheme="minorHAnsi"/>
                <w:color w:val="000000" w:themeColor="text1"/>
                <w:lang w:val="ro-RO"/>
              </w:rPr>
              <w:t xml:space="preserve"> de material sau componentă în conformitate cu CEN/TS 16516: 2013 și ISO 16000-3:2011 sau cu alte condiții de testare standardizate și metode de determinare comparabile;</w:t>
            </w:r>
          </w:p>
          <w:p w14:paraId="7887ADD2" w14:textId="77777777" w:rsidR="003A1B30" w:rsidRPr="00225D91" w:rsidRDefault="003A1B30" w:rsidP="0071796B">
            <w:pPr>
              <w:pStyle w:val="ListParagraph"/>
              <w:numPr>
                <w:ilvl w:val="0"/>
                <w:numId w:val="57"/>
              </w:numPr>
              <w:spacing w:after="120" w:line="240" w:lineRule="auto"/>
              <w:ind w:left="454" w:hanging="227"/>
              <w:jc w:val="both"/>
              <w:rPr>
                <w:rFonts w:eastAsia="Arial" w:cstheme="minorHAnsi"/>
                <w:color w:val="000000" w:themeColor="text1"/>
                <w:lang w:val="ro-RO"/>
              </w:rPr>
            </w:pPr>
            <w:r w:rsidRPr="00225D91">
              <w:rPr>
                <w:rFonts w:eastAsia="Arial" w:cstheme="minorHAnsi"/>
                <w:color w:val="000000" w:themeColor="text1"/>
                <w:lang w:val="ro-RO"/>
              </w:rPr>
              <w:t>se recomandă utilizarea materialelor de construcții care conduc la reducerea zgomotului, a prafului și a emisiilor poluante în timpul lucrărilor, utilizarea materialelor cu conținut scăzut de carbon, atât pentru intervențiile în vederea reducerii riscului seismic, cât și pentru eficientizarea energetică a clădirilor</w:t>
            </w:r>
            <w:r w:rsidRPr="00225D91">
              <w:rPr>
                <w:rFonts w:cstheme="minorHAnsi"/>
                <w:color w:val="000000" w:themeColor="text1"/>
                <w:lang w:val="ro-RO"/>
              </w:rPr>
              <w:t>;</w:t>
            </w:r>
          </w:p>
          <w:p w14:paraId="08244CB3" w14:textId="77777777" w:rsidR="003A1B30" w:rsidRPr="00225D91" w:rsidRDefault="003A1B30" w:rsidP="0071796B">
            <w:pPr>
              <w:pStyle w:val="ListParagraph"/>
              <w:numPr>
                <w:ilvl w:val="0"/>
                <w:numId w:val="57"/>
              </w:numPr>
              <w:spacing w:after="120" w:line="240" w:lineRule="auto"/>
              <w:ind w:left="454" w:hanging="227"/>
              <w:jc w:val="both"/>
              <w:rPr>
                <w:rFonts w:eastAsia="Arial" w:cstheme="minorHAnsi"/>
                <w:color w:val="000000" w:themeColor="text1"/>
                <w:lang w:val="ro-RO"/>
              </w:rPr>
            </w:pPr>
            <w:r w:rsidRPr="00225D91">
              <w:rPr>
                <w:rFonts w:cstheme="minorHAnsi"/>
                <w:color w:val="000000" w:themeColor="text1"/>
                <w:lang w:val="ro-RO"/>
              </w:rPr>
              <w:t>evitarea depozitării pe sol a materialelor care, în urma expunerii la precipitații, conduc la infiltrații pentru sol și acviferul freatic (prin impermeabilizarea suprafețelor de depozitare);</w:t>
            </w:r>
          </w:p>
          <w:p w14:paraId="739F28CB" w14:textId="77777777" w:rsidR="003A1B30" w:rsidRPr="00225D91" w:rsidRDefault="003A1B30" w:rsidP="0071796B">
            <w:pPr>
              <w:pStyle w:val="ListParagraph"/>
              <w:numPr>
                <w:ilvl w:val="0"/>
                <w:numId w:val="57"/>
              </w:numPr>
              <w:spacing w:after="120" w:line="240" w:lineRule="auto"/>
              <w:ind w:left="454" w:hanging="227"/>
              <w:jc w:val="both"/>
              <w:rPr>
                <w:rFonts w:eastAsia="Arial" w:cstheme="minorHAnsi"/>
                <w:color w:val="000000" w:themeColor="text1"/>
                <w:lang w:val="ro-RO"/>
              </w:rPr>
            </w:pPr>
            <w:r w:rsidRPr="00225D91">
              <w:rPr>
                <w:rFonts w:cstheme="minorHAnsi"/>
                <w:color w:val="000000" w:themeColor="text1"/>
                <w:lang w:val="ro-RO"/>
              </w:rPr>
              <w:t>dacă va fi cazul, proiectele de amenajare vor prevedea soluții tehnice care să prevină dislocarea solului, formarea de noroi și scurgerea acestuia în rețelele de canalizare, colmatarea sistemelor de preluare a apelor pluviale.</w:t>
            </w:r>
          </w:p>
          <w:p w14:paraId="3BECF5AC" w14:textId="0DEBB5C4" w:rsidR="003A1B30" w:rsidRPr="00225D91" w:rsidRDefault="003A1B30" w:rsidP="0071796B">
            <w:pPr>
              <w:spacing w:after="120" w:line="240" w:lineRule="auto"/>
              <w:ind w:hanging="2"/>
              <w:jc w:val="both"/>
              <w:rPr>
                <w:rFonts w:cstheme="minorHAnsi"/>
                <w:color w:val="000000" w:themeColor="text1"/>
                <w:lang w:val="ro-RO"/>
              </w:rPr>
            </w:pPr>
            <w:r w:rsidRPr="00225D91">
              <w:rPr>
                <w:rFonts w:eastAsia="Arial" w:cstheme="minorHAnsi"/>
                <w:color w:val="000000" w:themeColor="text1"/>
                <w:lang w:val="ro-RO"/>
              </w:rPr>
              <w:t xml:space="preserve">Investițiile efectuate în vederea dezvoltării infrastructurii publice de turism </w:t>
            </w:r>
            <w:r w:rsidR="00B47820" w:rsidRPr="00225D91">
              <w:rPr>
                <w:rFonts w:cstheme="minorHAnsi"/>
                <w:bCs/>
                <w:color w:val="000000" w:themeColor="text1"/>
                <w:lang w:val="ro-RO"/>
              </w:rPr>
              <w:t xml:space="preserve">și </w:t>
            </w:r>
            <w:r w:rsidRPr="00225D91">
              <w:rPr>
                <w:rFonts w:eastAsia="Arial" w:cstheme="minorHAnsi"/>
                <w:color w:val="000000" w:themeColor="text1"/>
                <w:lang w:val="ro-RO"/>
              </w:rPr>
              <w:t>activelor turistice publice vor conduce, în special, la reduceri semnificative ale emisiilor în aer și la o îmbunătățire ulterioară a sănătății publice, a calității vieții într-un domeniu în care standardele UE privind calitatea aerului stabilite prin Directiva 2008/50/UE sunt depășite sau este posibil să fie depășite.</w:t>
            </w:r>
            <w:r w:rsidRPr="00225D91">
              <w:rPr>
                <w:rFonts w:cstheme="minorHAnsi"/>
                <w:color w:val="000000" w:themeColor="text1"/>
                <w:lang w:val="ro-RO"/>
              </w:rPr>
              <w:t xml:space="preserve"> </w:t>
            </w:r>
          </w:p>
        </w:tc>
      </w:tr>
      <w:bookmarkEnd w:id="4"/>
    </w:tbl>
    <w:p w14:paraId="7CA0C0E4" w14:textId="77777777" w:rsidR="003A1B30" w:rsidRPr="00225D91" w:rsidRDefault="003A1B30" w:rsidP="003A1B30">
      <w:pPr>
        <w:pStyle w:val="ListParagraph"/>
        <w:spacing w:after="120" w:line="276" w:lineRule="auto"/>
        <w:ind w:left="0"/>
        <w:jc w:val="both"/>
        <w:rPr>
          <w:rFonts w:eastAsia="Calibri" w:cstheme="minorHAnsi"/>
          <w:b/>
          <w:bCs/>
          <w:i/>
          <w:iCs/>
          <w:color w:val="000000" w:themeColor="text1"/>
          <w:lang w:val="ro-RO"/>
        </w:rPr>
      </w:pPr>
    </w:p>
    <w:p w14:paraId="3E14DFCB" w14:textId="77777777" w:rsidR="003A1B30" w:rsidRPr="00225D91" w:rsidRDefault="003A1B30" w:rsidP="003A1B30">
      <w:pPr>
        <w:pStyle w:val="ListParagraph"/>
        <w:spacing w:after="120" w:line="276" w:lineRule="auto"/>
        <w:ind w:left="0"/>
        <w:jc w:val="both"/>
        <w:rPr>
          <w:rFonts w:eastAsia="Calibri" w:cstheme="minorHAnsi"/>
          <w:b/>
          <w:bCs/>
          <w:iCs/>
          <w:color w:val="000000" w:themeColor="text1"/>
          <w:lang w:val="ro-RO"/>
        </w:rPr>
      </w:pPr>
      <w:bookmarkStart w:id="5" w:name="_Hlk85105680"/>
      <w:r w:rsidRPr="00225D91">
        <w:rPr>
          <w:rFonts w:eastAsia="Calibri" w:cstheme="minorHAnsi"/>
          <w:b/>
          <w:bCs/>
          <w:iCs/>
          <w:color w:val="000000" w:themeColor="text1"/>
          <w:lang w:val="ro-RO"/>
        </w:rPr>
        <w:t xml:space="preserve">3. Îmbunătățirea mediului urban prin regenerarea fizică a spațiilor publice urbane </w:t>
      </w:r>
    </w:p>
    <w:p w14:paraId="41DA370D" w14:textId="0CE8F314" w:rsidR="003A1B30" w:rsidRPr="00225D91" w:rsidRDefault="003A1B30" w:rsidP="003A1B30">
      <w:pPr>
        <w:spacing w:after="120" w:line="276" w:lineRule="auto"/>
        <w:jc w:val="both"/>
        <w:rPr>
          <w:rFonts w:cstheme="minorHAnsi"/>
          <w:color w:val="000000" w:themeColor="text1"/>
          <w:lang w:val="ro-RO"/>
        </w:rPr>
      </w:pPr>
      <w:r w:rsidRPr="00225D91">
        <w:rPr>
          <w:rFonts w:eastAsia="Calibri" w:cstheme="minorHAnsi"/>
          <w:color w:val="000000" w:themeColor="text1"/>
          <w:lang w:val="ro-RO"/>
        </w:rPr>
        <w:t xml:space="preserve">Descrierea măsurii: </w:t>
      </w:r>
      <w:r w:rsidRPr="00225D91">
        <w:rPr>
          <w:rFonts w:cstheme="minorHAnsi"/>
          <w:color w:val="000000" w:themeColor="text1"/>
          <w:lang w:val="ro-RO"/>
        </w:rPr>
        <w:t xml:space="preserve">Măsura este eligibilă pentru domeniul de intervenție </w:t>
      </w:r>
      <w:r w:rsidRPr="00225D91">
        <w:rPr>
          <w:rFonts w:cstheme="minorHAnsi"/>
          <w:b/>
          <w:bCs/>
          <w:color w:val="000000" w:themeColor="text1"/>
          <w:lang w:val="ro-RO"/>
        </w:rPr>
        <w:t>168</w:t>
      </w:r>
      <w:r w:rsidRPr="00225D91">
        <w:rPr>
          <w:rFonts w:cstheme="minorHAnsi"/>
          <w:color w:val="000000" w:themeColor="text1"/>
          <w:lang w:val="ro-RO"/>
        </w:rPr>
        <w:t xml:space="preserve"> din anexa la RDC - Regenerarea fizic</w:t>
      </w:r>
      <w:r w:rsidR="00A14711" w:rsidRPr="00225D91">
        <w:rPr>
          <w:rFonts w:cstheme="minorHAnsi"/>
          <w:color w:val="000000" w:themeColor="text1"/>
          <w:lang w:val="ro-RO"/>
        </w:rPr>
        <w:t>ă</w:t>
      </w:r>
      <w:r w:rsidRPr="00225D91">
        <w:rPr>
          <w:rFonts w:cstheme="minorHAnsi"/>
          <w:color w:val="000000" w:themeColor="text1"/>
          <w:lang w:val="ro-RO"/>
        </w:rPr>
        <w:t xml:space="preserve"> </w:t>
      </w:r>
      <w:r w:rsidR="00521DBC" w:rsidRPr="00225D91">
        <w:rPr>
          <w:rFonts w:cstheme="minorHAnsi"/>
          <w:bCs/>
          <w:color w:val="000000" w:themeColor="text1"/>
          <w:lang w:val="ro-RO"/>
        </w:rPr>
        <w:t>și</w:t>
      </w:r>
      <w:r w:rsidRPr="00225D91">
        <w:rPr>
          <w:rFonts w:cstheme="minorHAnsi"/>
          <w:color w:val="000000" w:themeColor="text1"/>
          <w:lang w:val="ro-RO"/>
        </w:rPr>
        <w:t xml:space="preserve"> securitatea spa</w:t>
      </w:r>
      <w:r w:rsidR="00A14711" w:rsidRPr="00225D91">
        <w:rPr>
          <w:rFonts w:cstheme="minorHAnsi"/>
          <w:color w:val="000000" w:themeColor="text1"/>
          <w:lang w:val="ro-RO"/>
        </w:rPr>
        <w:t>ț</w:t>
      </w:r>
      <w:r w:rsidRPr="00225D91">
        <w:rPr>
          <w:rFonts w:cstheme="minorHAnsi"/>
          <w:color w:val="000000" w:themeColor="text1"/>
          <w:lang w:val="ro-RO"/>
        </w:rPr>
        <w:t>iilor publice</w:t>
      </w:r>
      <w:r w:rsidR="00A14711" w:rsidRPr="00225D91">
        <w:rPr>
          <w:rFonts w:cstheme="minorHAnsi"/>
          <w:color w:val="000000" w:themeColor="text1"/>
          <w:lang w:val="ro-RO"/>
        </w:rPr>
        <w:t>, cu o contribuție de 0% la obiectivul privind schimbările climatice</w:t>
      </w:r>
      <w:r w:rsidRPr="00225D91">
        <w:rPr>
          <w:rFonts w:cstheme="minorHAnsi"/>
          <w:color w:val="000000" w:themeColor="text1"/>
          <w:lang w:val="ro-RO"/>
        </w:rPr>
        <w:t xml:space="preserve">. </w:t>
      </w:r>
      <w:r w:rsidR="00460B9D" w:rsidRPr="00225D91">
        <w:rPr>
          <w:color w:val="000000" w:themeColor="text1"/>
          <w:lang w:val="ro-RO"/>
        </w:rPr>
        <w:t>Vor fi finanțate următoarele tipuri de investiții</w:t>
      </w:r>
      <w:r w:rsidRPr="00225D91">
        <w:rPr>
          <w:rFonts w:cstheme="minorHAnsi"/>
          <w:color w:val="000000" w:themeColor="text1"/>
          <w:lang w:val="ro-RO"/>
        </w:rPr>
        <w:t>:</w:t>
      </w:r>
    </w:p>
    <w:p w14:paraId="6B7ED26D" w14:textId="4283D8F2" w:rsidR="003A1B30" w:rsidRPr="00225D91" w:rsidRDefault="00A14711" w:rsidP="003A1B30">
      <w:pPr>
        <w:pStyle w:val="ListParagraph"/>
        <w:numPr>
          <w:ilvl w:val="1"/>
          <w:numId w:val="62"/>
        </w:numPr>
        <w:spacing w:after="120" w:line="276" w:lineRule="auto"/>
        <w:ind w:left="851"/>
        <w:jc w:val="both"/>
        <w:rPr>
          <w:rFonts w:cstheme="minorHAnsi"/>
          <w:bCs/>
          <w:color w:val="000000" w:themeColor="text1"/>
          <w:lang w:val="ro-RO"/>
        </w:rPr>
      </w:pPr>
      <w:r w:rsidRPr="00225D91">
        <w:rPr>
          <w:rFonts w:cstheme="minorHAnsi"/>
          <w:bCs/>
          <w:color w:val="000000" w:themeColor="text1"/>
          <w:lang w:val="ro-RO"/>
        </w:rPr>
        <w:t>I</w:t>
      </w:r>
      <w:r w:rsidR="003A1B30" w:rsidRPr="00225D91">
        <w:rPr>
          <w:rFonts w:cstheme="minorHAnsi"/>
          <w:bCs/>
          <w:color w:val="000000" w:themeColor="text1"/>
          <w:lang w:val="ro-RO"/>
        </w:rPr>
        <w:t>nvestiții de regenerare urbană (creare/amenajare/reabilitare/extindere/dotare) în spațiile destinate utilizării publice (parcuri, zone verzi de mici dimensiuni, piațete, scuaruri, piețe publice, pasaje, spatii publice, locuri de joacă pentru copii, spații pentru activit</w:t>
      </w:r>
      <w:r w:rsidR="00521DBC" w:rsidRPr="00225D91">
        <w:rPr>
          <w:rFonts w:cstheme="minorHAnsi"/>
          <w:bCs/>
          <w:color w:val="000000" w:themeColor="text1"/>
          <w:lang w:val="ro-RO"/>
        </w:rPr>
        <w:t>ăț</w:t>
      </w:r>
      <w:r w:rsidR="003A1B30" w:rsidRPr="00225D91">
        <w:rPr>
          <w:rFonts w:cstheme="minorHAnsi"/>
          <w:bCs/>
          <w:color w:val="000000" w:themeColor="text1"/>
          <w:lang w:val="ro-RO"/>
        </w:rPr>
        <w:t>i recreative);</w:t>
      </w:r>
    </w:p>
    <w:p w14:paraId="7B5B7E3B" w14:textId="77777777" w:rsidR="003A1B30" w:rsidRPr="00225D91" w:rsidRDefault="003A1B30" w:rsidP="008536F8">
      <w:pPr>
        <w:pStyle w:val="ListParagraph"/>
        <w:numPr>
          <w:ilvl w:val="0"/>
          <w:numId w:val="81"/>
        </w:numPr>
        <w:spacing w:after="120" w:line="276" w:lineRule="auto"/>
        <w:ind w:left="851"/>
        <w:jc w:val="both"/>
        <w:rPr>
          <w:rFonts w:cstheme="minorHAnsi"/>
          <w:bCs/>
          <w:color w:val="000000" w:themeColor="text1"/>
          <w:lang w:val="ro-RO"/>
        </w:rPr>
      </w:pPr>
      <w:r w:rsidRPr="00225D91">
        <w:rPr>
          <w:rFonts w:cstheme="minorHAnsi"/>
          <w:bCs/>
          <w:color w:val="000000" w:themeColor="text1"/>
          <w:lang w:val="ro-RO"/>
        </w:rPr>
        <w:t>Investiții (reabilitare/modernizare/extindere și dotare) în clădiri destinate utilizării publice pentru activități culturale și recreative, socio-culturale, cu scopul de a crea, îmbunătăți sau extinde serviciile publice de bază;</w:t>
      </w:r>
    </w:p>
    <w:p w14:paraId="00068729" w14:textId="5FC1EEE0" w:rsidR="003A1B30" w:rsidRPr="00225D91" w:rsidRDefault="003A1B30" w:rsidP="008536F8">
      <w:pPr>
        <w:pStyle w:val="ListParagraph"/>
        <w:numPr>
          <w:ilvl w:val="0"/>
          <w:numId w:val="81"/>
        </w:numPr>
        <w:spacing w:after="120" w:line="276" w:lineRule="auto"/>
        <w:ind w:left="851"/>
        <w:jc w:val="both"/>
        <w:rPr>
          <w:rFonts w:cstheme="minorHAnsi"/>
          <w:bCs/>
          <w:color w:val="000000" w:themeColor="text1"/>
          <w:lang w:val="ro-RO"/>
        </w:rPr>
      </w:pPr>
      <w:r w:rsidRPr="00225D91">
        <w:rPr>
          <w:rFonts w:cstheme="minorHAnsi"/>
          <w:bCs/>
          <w:color w:val="000000" w:themeColor="text1"/>
          <w:lang w:val="ro-RO"/>
        </w:rPr>
        <w:t>Activit</w:t>
      </w:r>
      <w:r w:rsidR="00521DBC" w:rsidRPr="00225D91">
        <w:rPr>
          <w:rFonts w:cstheme="minorHAnsi"/>
          <w:bCs/>
          <w:color w:val="000000" w:themeColor="text1"/>
          <w:lang w:val="ro-RO"/>
        </w:rPr>
        <w:t>ăț</w:t>
      </w:r>
      <w:r w:rsidRPr="00225D91">
        <w:rPr>
          <w:rFonts w:cstheme="minorHAnsi"/>
          <w:bCs/>
          <w:color w:val="000000" w:themeColor="text1"/>
          <w:lang w:val="ro-RO"/>
        </w:rPr>
        <w:t>i auxiliare ca parte a unui proiect integrat, în măsura în care astfel de investiții sunt necesare pentru a asigura funcționalitatea proiectului integrat: instalare rețele Wi-Fi, iluminat public și supraveghere video în spațiile publice, dotare cu mobilier urban (bănci, coșuri de gunoi) înlocuirea și/sau racordarea la utilități publice, inclusiv realizare alei pietonale, trotuare, piste de biciclete, parcări, căi de acces, modernizarea străzilor urbane adiacente terenurilor supuse intervențiilor (străzi de categoria a IV-a de folosinţă locală)</w:t>
      </w:r>
      <w:r w:rsidR="00A14711" w:rsidRPr="00225D91">
        <w:rPr>
          <w:rFonts w:cstheme="minorHAnsi"/>
          <w:bCs/>
          <w:color w:val="000000" w:themeColor="text1"/>
          <w:lang w:val="ro-RO"/>
        </w:rPr>
        <w:t>;</w:t>
      </w:r>
    </w:p>
    <w:p w14:paraId="157BEEC3" w14:textId="487A45FE" w:rsidR="003A1B30" w:rsidRPr="00225D91" w:rsidRDefault="003A1B30" w:rsidP="008536F8">
      <w:pPr>
        <w:pStyle w:val="ListParagraph"/>
        <w:numPr>
          <w:ilvl w:val="0"/>
          <w:numId w:val="81"/>
        </w:numPr>
        <w:spacing w:after="120" w:line="276" w:lineRule="auto"/>
        <w:ind w:left="851"/>
        <w:jc w:val="both"/>
        <w:rPr>
          <w:rFonts w:cstheme="minorHAnsi"/>
          <w:bCs/>
          <w:color w:val="000000" w:themeColor="text1"/>
          <w:lang w:val="ro-RO"/>
        </w:rPr>
      </w:pPr>
      <w:r w:rsidRPr="00225D91">
        <w:rPr>
          <w:rFonts w:cstheme="minorHAnsi"/>
          <w:bCs/>
          <w:color w:val="000000" w:themeColor="text1"/>
          <w:lang w:val="ro-RO"/>
        </w:rPr>
        <w:lastRenderedPageBreak/>
        <w:t xml:space="preserve">Masuri de sustenabilitate </w:t>
      </w:r>
      <w:r w:rsidR="00521DBC" w:rsidRPr="00225D91">
        <w:rPr>
          <w:rFonts w:cstheme="minorHAnsi"/>
          <w:bCs/>
          <w:color w:val="000000" w:themeColor="text1"/>
          <w:lang w:val="ro-RO"/>
        </w:rPr>
        <w:t>ș</w:t>
      </w:r>
      <w:r w:rsidRPr="00225D91">
        <w:rPr>
          <w:rFonts w:cstheme="minorHAnsi"/>
          <w:bCs/>
          <w:color w:val="000000" w:themeColor="text1"/>
          <w:lang w:val="ro-RO"/>
        </w:rPr>
        <w:t>i rezilien</w:t>
      </w:r>
      <w:r w:rsidR="00A14711" w:rsidRPr="00225D91">
        <w:rPr>
          <w:rFonts w:cstheme="minorHAnsi"/>
          <w:bCs/>
          <w:color w:val="000000" w:themeColor="text1"/>
          <w:lang w:val="ro-RO"/>
        </w:rPr>
        <w:t>ță</w:t>
      </w:r>
      <w:r w:rsidRPr="00225D91">
        <w:rPr>
          <w:rFonts w:cstheme="minorHAnsi"/>
          <w:bCs/>
          <w:color w:val="000000" w:themeColor="text1"/>
          <w:lang w:val="ro-RO"/>
        </w:rPr>
        <w:t xml:space="preserve"> economic</w:t>
      </w:r>
      <w:r w:rsidR="00A14711" w:rsidRPr="00225D91">
        <w:rPr>
          <w:rFonts w:cstheme="minorHAnsi"/>
          <w:bCs/>
          <w:color w:val="000000" w:themeColor="text1"/>
          <w:lang w:val="ro-RO"/>
        </w:rPr>
        <w:t>ă</w:t>
      </w:r>
      <w:r w:rsidRPr="00225D91">
        <w:rPr>
          <w:rFonts w:cstheme="minorHAnsi"/>
          <w:bCs/>
          <w:color w:val="000000" w:themeColor="text1"/>
          <w:lang w:val="ro-RO"/>
        </w:rPr>
        <w:t>: digitalizare, promovare, ac</w:t>
      </w:r>
      <w:r w:rsidR="00A14711" w:rsidRPr="00225D91">
        <w:rPr>
          <w:rFonts w:cstheme="minorHAnsi"/>
          <w:bCs/>
          <w:color w:val="000000" w:themeColor="text1"/>
          <w:lang w:val="ro-RO"/>
        </w:rPr>
        <w:t>ț</w:t>
      </w:r>
      <w:r w:rsidRPr="00225D91">
        <w:rPr>
          <w:rFonts w:cstheme="minorHAnsi"/>
          <w:bCs/>
          <w:color w:val="000000" w:themeColor="text1"/>
          <w:lang w:val="ro-RO"/>
        </w:rPr>
        <w:t xml:space="preserve">iuni educative </w:t>
      </w:r>
      <w:r w:rsidR="00521DBC" w:rsidRPr="00225D91">
        <w:rPr>
          <w:rFonts w:cstheme="minorHAnsi"/>
          <w:bCs/>
          <w:color w:val="000000" w:themeColor="text1"/>
          <w:lang w:val="ro-RO"/>
        </w:rPr>
        <w:t xml:space="preserve">și </w:t>
      </w:r>
      <w:r w:rsidRPr="00225D91">
        <w:rPr>
          <w:rFonts w:cstheme="minorHAnsi"/>
          <w:bCs/>
          <w:color w:val="000000" w:themeColor="text1"/>
          <w:lang w:val="ro-RO"/>
        </w:rPr>
        <w:t>civice</w:t>
      </w:r>
      <w:r w:rsidRPr="00225D91">
        <w:rPr>
          <w:rFonts w:cstheme="minorHAnsi"/>
          <w:bCs/>
          <w:strike/>
          <w:color w:val="000000" w:themeColor="text1"/>
          <w:highlight w:val="yellow"/>
          <w:lang w:val="ro-RO"/>
        </w:rPr>
        <w:t>,</w:t>
      </w:r>
      <w:r w:rsidRPr="00225D91">
        <w:rPr>
          <w:rFonts w:cstheme="minorHAnsi"/>
          <w:bCs/>
          <w:color w:val="000000" w:themeColor="text1"/>
          <w:lang w:val="ro-RO"/>
        </w:rPr>
        <w:t xml:space="preserve"> etc</w:t>
      </w:r>
      <w:r w:rsidR="00A14711" w:rsidRPr="00225D91">
        <w:rPr>
          <w:rFonts w:cstheme="minorHAnsi"/>
          <w:bCs/>
          <w:color w:val="000000" w:themeColor="text1"/>
          <w:lang w:val="ro-RO"/>
        </w:rPr>
        <w:t>.</w:t>
      </w:r>
      <w:r w:rsidRPr="00225D91">
        <w:rPr>
          <w:rFonts w:cstheme="minorHAnsi"/>
          <w:bCs/>
          <w:color w:val="000000" w:themeColor="text1"/>
          <w:lang w:val="ro-RO"/>
        </w:rPr>
        <w:t xml:space="preserve"> ca parte componenta a unui proiect de </w:t>
      </w:r>
      <w:r w:rsidR="00792E90" w:rsidRPr="00225D91">
        <w:rPr>
          <w:rFonts w:cstheme="minorHAnsi"/>
          <w:bCs/>
          <w:color w:val="000000" w:themeColor="text1"/>
          <w:lang w:val="ro-RO"/>
        </w:rPr>
        <w:t>investiții</w:t>
      </w:r>
      <w:r w:rsidRPr="00225D91">
        <w:rPr>
          <w:rFonts w:cstheme="minorHAnsi"/>
          <w:bCs/>
          <w:color w:val="000000" w:themeColor="text1"/>
          <w:lang w:val="ro-RO"/>
        </w:rPr>
        <w:t>;</w:t>
      </w:r>
    </w:p>
    <w:p w14:paraId="4E837187" w14:textId="4C9896C5" w:rsidR="003A1B30" w:rsidRPr="00225D91" w:rsidRDefault="003A1B30" w:rsidP="008536F8">
      <w:pPr>
        <w:pStyle w:val="ListParagraph"/>
        <w:numPr>
          <w:ilvl w:val="0"/>
          <w:numId w:val="81"/>
        </w:numPr>
        <w:spacing w:after="120" w:line="276" w:lineRule="auto"/>
        <w:ind w:left="851"/>
        <w:jc w:val="both"/>
        <w:rPr>
          <w:rFonts w:cstheme="minorHAnsi"/>
          <w:bCs/>
          <w:color w:val="000000" w:themeColor="text1"/>
          <w:lang w:val="ro-RO"/>
        </w:rPr>
      </w:pPr>
      <w:r w:rsidRPr="00225D91">
        <w:rPr>
          <w:rFonts w:cstheme="minorHAnsi"/>
          <w:bCs/>
          <w:color w:val="000000" w:themeColor="text1"/>
          <w:lang w:val="ro-RO"/>
        </w:rPr>
        <w:t xml:space="preserve">Acordarea de sprijin financiar pentru </w:t>
      </w:r>
      <w:r w:rsidR="00A14711" w:rsidRPr="00225D91">
        <w:rPr>
          <w:rFonts w:cstheme="minorHAnsi"/>
          <w:bCs/>
          <w:color w:val="000000" w:themeColor="text1"/>
          <w:lang w:val="ro-RO"/>
        </w:rPr>
        <w:t>î</w:t>
      </w:r>
      <w:r w:rsidRPr="00225D91">
        <w:rPr>
          <w:rFonts w:cstheme="minorHAnsi"/>
          <w:bCs/>
          <w:color w:val="000000" w:themeColor="text1"/>
          <w:lang w:val="ro-RO"/>
        </w:rPr>
        <w:t>mbun</w:t>
      </w:r>
      <w:r w:rsidR="00A14711" w:rsidRPr="00225D91">
        <w:rPr>
          <w:rFonts w:cstheme="minorHAnsi"/>
          <w:bCs/>
          <w:color w:val="000000" w:themeColor="text1"/>
          <w:lang w:val="ro-RO"/>
        </w:rPr>
        <w:t>ă</w:t>
      </w:r>
      <w:r w:rsidRPr="00225D91">
        <w:rPr>
          <w:rFonts w:cstheme="minorHAnsi"/>
          <w:bCs/>
          <w:color w:val="000000" w:themeColor="text1"/>
          <w:lang w:val="ro-RO"/>
        </w:rPr>
        <w:t>t</w:t>
      </w:r>
      <w:r w:rsidR="00A14711" w:rsidRPr="00225D91">
        <w:rPr>
          <w:rFonts w:cstheme="minorHAnsi"/>
          <w:bCs/>
          <w:color w:val="000000" w:themeColor="text1"/>
          <w:lang w:val="ro-RO"/>
        </w:rPr>
        <w:t>ăț</w:t>
      </w:r>
      <w:r w:rsidRPr="00225D91">
        <w:rPr>
          <w:rFonts w:cstheme="minorHAnsi"/>
          <w:bCs/>
          <w:color w:val="000000" w:themeColor="text1"/>
          <w:lang w:val="ro-RO"/>
        </w:rPr>
        <w:t>irea capacit</w:t>
      </w:r>
      <w:r w:rsidR="00A14711" w:rsidRPr="00225D91">
        <w:rPr>
          <w:rFonts w:cstheme="minorHAnsi"/>
          <w:bCs/>
          <w:color w:val="000000" w:themeColor="text1"/>
          <w:lang w:val="ro-RO"/>
        </w:rPr>
        <w:t>ăț</w:t>
      </w:r>
      <w:r w:rsidRPr="00225D91">
        <w:rPr>
          <w:rFonts w:cstheme="minorHAnsi"/>
          <w:bCs/>
          <w:color w:val="000000" w:themeColor="text1"/>
          <w:lang w:val="ro-RO"/>
        </w:rPr>
        <w:t>ii administrative a autorit</w:t>
      </w:r>
      <w:r w:rsidR="00A14711" w:rsidRPr="00225D91">
        <w:rPr>
          <w:rFonts w:cstheme="minorHAnsi"/>
          <w:bCs/>
          <w:color w:val="000000" w:themeColor="text1"/>
          <w:lang w:val="ro-RO"/>
        </w:rPr>
        <w:t>ăț</w:t>
      </w:r>
      <w:r w:rsidRPr="00225D91">
        <w:rPr>
          <w:rFonts w:cstheme="minorHAnsi"/>
          <w:bCs/>
          <w:color w:val="000000" w:themeColor="text1"/>
          <w:lang w:val="ro-RO"/>
        </w:rPr>
        <w:t>ilor publice locale pe problematici specifice dezvolt</w:t>
      </w:r>
      <w:r w:rsidR="00A14711" w:rsidRPr="00225D91">
        <w:rPr>
          <w:rFonts w:cstheme="minorHAnsi"/>
          <w:bCs/>
          <w:color w:val="000000" w:themeColor="text1"/>
          <w:lang w:val="ro-RO"/>
        </w:rPr>
        <w:t>ă</w:t>
      </w:r>
      <w:r w:rsidRPr="00225D91">
        <w:rPr>
          <w:rFonts w:cstheme="minorHAnsi"/>
          <w:bCs/>
          <w:color w:val="000000" w:themeColor="text1"/>
          <w:lang w:val="ro-RO"/>
        </w:rPr>
        <w:t>rii urbane, realizarea de documente strategice (SDT/SIDU)</w:t>
      </w:r>
      <w:r w:rsidRPr="00225D91">
        <w:rPr>
          <w:rFonts w:cstheme="minorHAnsi"/>
          <w:bCs/>
          <w:strike/>
          <w:color w:val="000000" w:themeColor="text1"/>
          <w:highlight w:val="yellow"/>
          <w:lang w:val="ro-RO"/>
        </w:rPr>
        <w:t>,</w:t>
      </w:r>
      <w:r w:rsidRPr="00225D91">
        <w:rPr>
          <w:rFonts w:cstheme="minorHAnsi"/>
          <w:bCs/>
          <w:color w:val="000000" w:themeColor="text1"/>
          <w:lang w:val="ro-RO"/>
        </w:rPr>
        <w:t xml:space="preserve"> etc.</w:t>
      </w:r>
    </w:p>
    <w:p w14:paraId="23A72281" w14:textId="77777777" w:rsidR="003A1B30" w:rsidRPr="00225D91" w:rsidRDefault="003A1B30" w:rsidP="003A1B30">
      <w:pPr>
        <w:spacing w:after="120" w:line="276" w:lineRule="auto"/>
        <w:jc w:val="both"/>
        <w:rPr>
          <w:rFonts w:eastAsia="Calibri" w:cstheme="minorHAnsi"/>
          <w:color w:val="000000" w:themeColor="text1"/>
          <w:lang w:val="ro-RO"/>
        </w:rPr>
      </w:pPr>
      <w:r w:rsidRPr="00225D91">
        <w:rPr>
          <w:rFonts w:cstheme="minorHAnsi"/>
          <w:color w:val="000000" w:themeColor="text1"/>
          <w:lang w:val="ro-RO"/>
        </w:rPr>
        <w:t>A fost parcursă procedura de evaluare adecvată pentru POR Sud-Vest Oltenia 2021-2027 în urma căreia s-a decis că programul nu este susceptibil a avea impact negativ semnificativ asupra ariilor naturale protejate. Pentru POR Sud-Vest Oltenia 2021-2027 se derulează, în momentul de față, procedura de evaluare strategică de mediu, în conformitate cu Directiva SEA și HG 1076/ 2004, care se va finaliza cu emiterea Avizului de mediu. Se vor respecta concluziile și recomandările rezultate din etapa de evaluare strategică și din Avizul de mediu.</w:t>
      </w:r>
    </w:p>
    <w:p w14:paraId="5DE363B0" w14:textId="77777777" w:rsidR="003A1B30" w:rsidRPr="00225D91" w:rsidRDefault="003A1B30" w:rsidP="003A1B30">
      <w:pPr>
        <w:spacing w:after="120" w:line="276" w:lineRule="auto"/>
        <w:jc w:val="both"/>
        <w:rPr>
          <w:rFonts w:eastAsia="Calibri" w:cstheme="minorHAnsi"/>
          <w:b/>
          <w:bCs/>
          <w:color w:val="000000" w:themeColor="text1"/>
          <w:lang w:val="ro-RO"/>
        </w:rPr>
      </w:pPr>
      <w:r w:rsidRPr="00225D91">
        <w:rPr>
          <w:rFonts w:eastAsia="Calibri" w:cstheme="minorHAnsi"/>
          <w:b/>
          <w:bCs/>
          <w:color w:val="000000" w:themeColor="text1"/>
          <w:lang w:val="ro-RO"/>
        </w:rPr>
        <w:t>Partea 1- Filtrarea celor 6 obiective de mediu pentru a identifica pe cale care necesită o evaluare de fond</w:t>
      </w:r>
    </w:p>
    <w:tbl>
      <w:tblPr>
        <w:tblW w:w="9560" w:type="dxa"/>
        <w:tblLayout w:type="fixed"/>
        <w:tblLook w:val="0000" w:firstRow="0" w:lastRow="0" w:firstColumn="0" w:lastColumn="0" w:noHBand="0" w:noVBand="0"/>
      </w:tblPr>
      <w:tblGrid>
        <w:gridCol w:w="2450"/>
        <w:gridCol w:w="570"/>
        <w:gridCol w:w="585"/>
        <w:gridCol w:w="5955"/>
      </w:tblGrid>
      <w:tr w:rsidR="00225D91" w:rsidRPr="00225D91" w14:paraId="38AF01C1" w14:textId="77777777" w:rsidTr="0071796B">
        <w:trPr>
          <w:trHeight w:val="1250"/>
          <w:tblHeader/>
        </w:trPr>
        <w:tc>
          <w:tcPr>
            <w:tcW w:w="245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777432F2" w14:textId="77777777" w:rsidR="003A1B30" w:rsidRPr="00225D91" w:rsidRDefault="003A1B30" w:rsidP="0071796B">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t>Indicați care dintre obiectivele de mediu de mai jos necesită o evaluare de fond DNSH a măsurii</w:t>
            </w:r>
          </w:p>
        </w:tc>
        <w:tc>
          <w:tcPr>
            <w:tcW w:w="570"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3FD37037" w14:textId="77777777" w:rsidR="003A1B30" w:rsidRPr="00225D91" w:rsidRDefault="003A1B30" w:rsidP="0071796B">
            <w:pPr>
              <w:spacing w:after="0" w:line="240" w:lineRule="auto"/>
              <w:jc w:val="both"/>
              <w:rPr>
                <w:rFonts w:eastAsia="Times New Roman" w:cstheme="minorHAnsi"/>
                <w:color w:val="000000" w:themeColor="text1"/>
                <w:lang w:val="ro-RO"/>
              </w:rPr>
            </w:pPr>
            <w:r w:rsidRPr="00225D91">
              <w:rPr>
                <w:rFonts w:eastAsia="Arial" w:cstheme="minorHAnsi"/>
                <w:b/>
                <w:color w:val="000000" w:themeColor="text1"/>
                <w:lang w:val="ro-RO"/>
              </w:rPr>
              <w:t>Da</w:t>
            </w:r>
          </w:p>
        </w:tc>
        <w:tc>
          <w:tcPr>
            <w:tcW w:w="58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2D84C307" w14:textId="77777777" w:rsidR="003A1B30" w:rsidRPr="00225D91" w:rsidRDefault="003A1B30" w:rsidP="0071796B">
            <w:pPr>
              <w:spacing w:after="0" w:line="240" w:lineRule="auto"/>
              <w:jc w:val="both"/>
              <w:rPr>
                <w:rFonts w:eastAsia="Arial" w:cstheme="minorHAnsi"/>
                <w:color w:val="000000" w:themeColor="text1"/>
                <w:lang w:val="ro-RO"/>
              </w:rPr>
            </w:pPr>
            <w:r w:rsidRPr="00225D91">
              <w:rPr>
                <w:rFonts w:eastAsia="Arial" w:cstheme="minorHAnsi"/>
                <w:b/>
                <w:color w:val="000000" w:themeColor="text1"/>
                <w:lang w:val="ro-RO"/>
              </w:rPr>
              <w:t>Nu</w:t>
            </w:r>
          </w:p>
        </w:tc>
        <w:tc>
          <w:tcPr>
            <w:tcW w:w="5955" w:type="dxa"/>
            <w:tcBorders>
              <w:top w:val="single" w:sz="8" w:space="0" w:color="000000"/>
              <w:left w:val="single" w:sz="8" w:space="0" w:color="000000"/>
              <w:bottom w:val="single" w:sz="8" w:space="0" w:color="000000"/>
              <w:right w:val="single" w:sz="8" w:space="0" w:color="000000"/>
            </w:tcBorders>
            <w:shd w:val="clear" w:color="auto" w:fill="BFBFBF"/>
            <w:tcMar>
              <w:top w:w="100" w:type="dxa"/>
              <w:left w:w="100" w:type="dxa"/>
              <w:bottom w:w="100" w:type="dxa"/>
              <w:right w:w="100" w:type="dxa"/>
            </w:tcMar>
          </w:tcPr>
          <w:p w14:paraId="593A9D3D" w14:textId="77777777" w:rsidR="003A1B30" w:rsidRPr="00225D91" w:rsidRDefault="003A1B30" w:rsidP="0071796B">
            <w:pPr>
              <w:spacing w:after="0" w:line="240" w:lineRule="auto"/>
              <w:jc w:val="both"/>
              <w:rPr>
                <w:rFonts w:eastAsia="Arial" w:cstheme="minorHAnsi"/>
                <w:color w:val="000000" w:themeColor="text1"/>
                <w:lang w:val="ro-RO"/>
              </w:rPr>
            </w:pPr>
            <w:r w:rsidRPr="00225D91">
              <w:rPr>
                <w:rFonts w:eastAsia="Arial" w:cstheme="minorHAnsi"/>
                <w:b/>
                <w:color w:val="000000" w:themeColor="text1"/>
                <w:lang w:val="ro-RO"/>
              </w:rPr>
              <w:t>Justificare în cazul selectării răspunsului „Nu”</w:t>
            </w:r>
          </w:p>
        </w:tc>
      </w:tr>
      <w:tr w:rsidR="00225D91" w:rsidRPr="00225D91" w14:paraId="65EE2C6E" w14:textId="77777777" w:rsidTr="00A14711">
        <w:trPr>
          <w:trHeight w:val="64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E325BA" w14:textId="77777777" w:rsidR="003A1B30" w:rsidRPr="00225D91" w:rsidRDefault="003A1B30" w:rsidP="0071796B">
            <w:pPr>
              <w:spacing w:after="120" w:line="276" w:lineRule="auto"/>
              <w:ind w:hanging="2"/>
              <w:jc w:val="both"/>
              <w:rPr>
                <w:rFonts w:eastAsia="Times New Roman" w:cstheme="minorHAnsi"/>
                <w:color w:val="000000" w:themeColor="text1"/>
                <w:lang w:val="ro-RO"/>
              </w:rPr>
            </w:pPr>
            <w:r w:rsidRPr="00225D91">
              <w:rPr>
                <w:rFonts w:eastAsia="Arial" w:cstheme="minorHAnsi"/>
                <w:color w:val="000000" w:themeColor="text1"/>
                <w:lang w:val="ro-RO"/>
              </w:rPr>
              <w:t>Atenuarea schimbărilor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2B1788" w14:textId="77777777" w:rsidR="003A1B30" w:rsidRPr="00225D91" w:rsidRDefault="003A1B30" w:rsidP="0071796B">
            <w:pPr>
              <w:spacing w:after="120" w:line="276" w:lineRule="auto"/>
              <w:ind w:hanging="2"/>
              <w:jc w:val="center"/>
              <w:rPr>
                <w:rFonts w:eastAsia="Times New Roman"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D327069" w14:textId="77777777" w:rsidR="003A1B30" w:rsidRPr="00225D91" w:rsidRDefault="003A1B30" w:rsidP="00A14711">
            <w:pPr>
              <w:spacing w:after="120" w:line="276" w:lineRule="auto"/>
              <w:ind w:hanging="2"/>
              <w:jc w:val="center"/>
              <w:rPr>
                <w:rFonts w:eastAsia="Times New Roman" w:cstheme="minorHAnsi"/>
                <w:color w:val="000000" w:themeColor="text1"/>
                <w:lang w:val="ro-RO"/>
              </w:rPr>
            </w:pPr>
            <w:r w:rsidRPr="00225D91">
              <w:rPr>
                <w:rFonts w:eastAsia="Times New Roman" w:cstheme="minorHAnsi"/>
                <w:color w:val="000000" w:themeColor="text1"/>
                <w:lang w:val="ro-RO"/>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0F21DE" w14:textId="14DCD2D8"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Acțiunea propusă nu conduce la emisii semnificative de GES. Investițiile efectuate în vederea regenerării urbane vor duce nu numai la creșterea atractivității, ci și a calității spațiilor verzi din mediul urban, ceea ce va determina reducerea ponderii gazelor cu efect de seră, a pulberilor în suspensie, dar și a poluanților fonici, cu efecte pozitive asupra condițiilor de viață ale cetățenilor și a stării lor de sănătate. Intervențiile sunt punctuale, limitate ca acțiune în timp și spațiu și nu au un impact previzibil semnificativ asupra obiectivului de mediu privind adaptarea la schimbările climatice, luând în considerare efectele directe și efectele primare indirecte de pe parcursul implementării.</w:t>
            </w:r>
          </w:p>
          <w:p w14:paraId="5693248D"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Aceste investiții în spațiile destinate utilizării publice au o influență global pozitivă asupra obiectivelor de mediu, fiind în conformitate totală cu DNSH pentru obiectivul de atenuare a schimbărilor climatice și conducând la reducerea semnificativă a emisiilor de gaze cu efect de seră (GES).</w:t>
            </w:r>
          </w:p>
        </w:tc>
      </w:tr>
      <w:tr w:rsidR="00225D91" w:rsidRPr="00225D91" w14:paraId="258C8409" w14:textId="77777777" w:rsidTr="00A14711">
        <w:trPr>
          <w:trHeight w:val="744"/>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2B77C9"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Adaptarea la schimbările climatice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9F5594" w14:textId="77777777" w:rsidR="003A1B30" w:rsidRPr="00225D91" w:rsidRDefault="003A1B30" w:rsidP="00A14711">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6A2D67A" w14:textId="77777777" w:rsidR="003A1B30" w:rsidRPr="00225D91" w:rsidRDefault="003A1B30" w:rsidP="00A14711">
            <w:pPr>
              <w:spacing w:after="120" w:line="276" w:lineRule="auto"/>
              <w:ind w:hanging="2"/>
              <w:jc w:val="center"/>
              <w:rPr>
                <w:rFonts w:eastAsia="Arial" w:cstheme="minorHAnsi"/>
                <w:color w:val="000000" w:themeColor="text1"/>
                <w:lang w:val="ro-RO"/>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0AB347" w14:textId="77777777" w:rsidR="003A1B30" w:rsidRPr="00225D91" w:rsidRDefault="003A1B30" w:rsidP="0071796B">
            <w:pPr>
              <w:spacing w:after="120" w:line="276" w:lineRule="auto"/>
              <w:ind w:hanging="2"/>
              <w:jc w:val="both"/>
              <w:rPr>
                <w:rFonts w:eastAsia="Arial" w:cstheme="minorHAnsi"/>
                <w:color w:val="000000" w:themeColor="text1"/>
                <w:lang w:val="ro-RO"/>
              </w:rPr>
            </w:pPr>
          </w:p>
        </w:tc>
      </w:tr>
      <w:tr w:rsidR="00225D91" w:rsidRPr="00225D91" w14:paraId="29D39AD5" w14:textId="77777777" w:rsidTr="00A14711">
        <w:trPr>
          <w:trHeight w:val="1008"/>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B20D90"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Utilizarea durabilă și protejarea resurselor de apă și a celor marine</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BBEFAF2" w14:textId="5726A20A" w:rsidR="003A1B30" w:rsidRPr="00225D91" w:rsidRDefault="003A1B30" w:rsidP="00A14711">
            <w:pPr>
              <w:spacing w:after="120" w:line="276" w:lineRule="auto"/>
              <w:ind w:hanging="2"/>
              <w:jc w:val="center"/>
              <w:rPr>
                <w:rFonts w:eastAsia="Arial" w:cstheme="minorHAnsi"/>
                <w:color w:val="000000" w:themeColor="text1"/>
                <w:lang w:val="ro-RO"/>
              </w:rPr>
            </w:pP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ADE125" w14:textId="77777777" w:rsidR="003A1B30" w:rsidRPr="00225D91" w:rsidRDefault="003A1B30" w:rsidP="00A14711">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A30A01" w14:textId="77777777" w:rsidR="003A1B30" w:rsidRPr="00225D91" w:rsidRDefault="003A1B30" w:rsidP="0071796B">
            <w:pPr>
              <w:spacing w:after="120" w:line="240" w:lineRule="auto"/>
              <w:jc w:val="both"/>
              <w:rPr>
                <w:rFonts w:cstheme="minorHAnsi"/>
                <w:color w:val="000000" w:themeColor="text1"/>
                <w:lang w:val="ro-RO"/>
              </w:rPr>
            </w:pPr>
            <w:r w:rsidRPr="00225D91">
              <w:rPr>
                <w:rFonts w:eastAsia="Arial" w:cstheme="minorHAnsi"/>
                <w:color w:val="000000" w:themeColor="text1"/>
                <w:lang w:val="ro-RO"/>
              </w:rPr>
              <w:t xml:space="preserve">Acțiunea indicativă are un </w:t>
            </w:r>
            <w:r w:rsidRPr="00225D91">
              <w:rPr>
                <w:rFonts w:cstheme="minorHAnsi"/>
                <w:color w:val="000000" w:themeColor="text1"/>
                <w:lang w:val="ro-RO"/>
              </w:rPr>
              <w:t>impact previzibil nesemnificativ asupra obiectivului de mediu legat de efectele directe și indirecte primare ale măsurii pe parcursul întregului său ciclu de viață, având în vedere natura sa și, ca atare, este considerată conformă cu principiul DNSH pentru obiectivul relevant.</w:t>
            </w:r>
          </w:p>
          <w:p w14:paraId="56C39FBB" w14:textId="77777777" w:rsidR="003A1B30" w:rsidRPr="00225D91" w:rsidRDefault="003A1B30" w:rsidP="0071796B">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lastRenderedPageBreak/>
              <w:t xml:space="preserve">Acțiunea nu este de natură să afecteze cursurile de apă, starea bună sau potențialul ecologic bun al cursurilor de apă </w:t>
            </w:r>
            <w:r w:rsidRPr="00225D91">
              <w:rPr>
                <w:rFonts w:cstheme="minorHAnsi"/>
                <w:color w:val="000000" w:themeColor="text1"/>
                <w:lang w:val="ro-RO"/>
              </w:rPr>
              <w:t xml:space="preserve">în conformitate cu cerințele Directivei-cadru privind apa (Directiva 2000/60/CE) transpusă în legislația națională prin Legea 310/2004 pentru modificarea şi completarea Legii apelor nr. 107/1996 </w:t>
            </w:r>
            <w:r w:rsidRPr="00225D91">
              <w:rPr>
                <w:rFonts w:eastAsia="Arial" w:cstheme="minorHAnsi"/>
                <w:color w:val="000000" w:themeColor="text1"/>
                <w:lang w:val="ro-RO"/>
              </w:rPr>
              <w:t>și nu va duce la creșterea stresului hidric.</w:t>
            </w:r>
          </w:p>
        </w:tc>
      </w:tr>
      <w:tr w:rsidR="00225D91" w:rsidRPr="00225D91" w14:paraId="700F5A39" w14:textId="77777777" w:rsidTr="00A14711">
        <w:trPr>
          <w:trHeight w:val="780"/>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E7A550"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lastRenderedPageBreak/>
              <w:t>Economia circulară, inclusiv prevenirea și reciclarea deșeurilor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2BDAFED" w14:textId="77777777" w:rsidR="003A1B30" w:rsidRPr="00225D91" w:rsidRDefault="003A1B30" w:rsidP="00A14711">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12E3FA" w14:textId="77777777" w:rsidR="003A1B30" w:rsidRPr="00225D91" w:rsidRDefault="003A1B30" w:rsidP="0071796B">
            <w:pPr>
              <w:spacing w:after="120" w:line="276" w:lineRule="auto"/>
              <w:ind w:hanging="2"/>
              <w:jc w:val="center"/>
              <w:rPr>
                <w:rFonts w:eastAsia="Arial" w:cstheme="minorHAnsi"/>
                <w:color w:val="000000" w:themeColor="text1"/>
                <w:lang w:val="ro-RO"/>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C0AF3B" w14:textId="77777777" w:rsidR="003A1B30" w:rsidRPr="00225D91" w:rsidRDefault="003A1B30" w:rsidP="0071796B">
            <w:pPr>
              <w:spacing w:after="120" w:line="276" w:lineRule="auto"/>
              <w:ind w:hanging="2"/>
              <w:jc w:val="both"/>
              <w:rPr>
                <w:rFonts w:eastAsia="Arial" w:cstheme="minorHAnsi"/>
                <w:color w:val="000000" w:themeColor="text1"/>
                <w:lang w:val="ro-RO"/>
              </w:rPr>
            </w:pPr>
          </w:p>
        </w:tc>
      </w:tr>
      <w:tr w:rsidR="00225D91" w:rsidRPr="00225D91" w14:paraId="5F8C7599" w14:textId="77777777" w:rsidTr="00A14711">
        <w:trPr>
          <w:trHeight w:val="909"/>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053D36"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Prevenirea și controlul poluării în aer, apă sau sol </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C0A07E0" w14:textId="77777777" w:rsidR="003A1B30" w:rsidRPr="00225D91" w:rsidRDefault="003A1B30" w:rsidP="00A14711">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DCEC40" w14:textId="77777777" w:rsidR="003A1B30" w:rsidRPr="00225D91" w:rsidRDefault="003A1B30" w:rsidP="0071796B">
            <w:pPr>
              <w:spacing w:after="120" w:line="276" w:lineRule="auto"/>
              <w:ind w:hanging="2"/>
              <w:jc w:val="center"/>
              <w:rPr>
                <w:rFonts w:eastAsia="Arial" w:cstheme="minorHAnsi"/>
                <w:color w:val="000000" w:themeColor="text1"/>
                <w:lang w:val="ro-RO"/>
              </w:rPr>
            </w:pP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601EDB" w14:textId="77777777" w:rsidR="003A1B30" w:rsidRPr="00225D91" w:rsidRDefault="003A1B30" w:rsidP="0071796B">
            <w:pPr>
              <w:spacing w:after="120" w:line="276" w:lineRule="auto"/>
              <w:ind w:hanging="2"/>
              <w:jc w:val="both"/>
              <w:rPr>
                <w:rFonts w:eastAsia="Arial" w:cstheme="minorHAnsi"/>
                <w:color w:val="000000" w:themeColor="text1"/>
                <w:lang w:val="ro-RO"/>
              </w:rPr>
            </w:pPr>
          </w:p>
        </w:tc>
      </w:tr>
      <w:tr w:rsidR="003A1B30" w:rsidRPr="00225D91" w14:paraId="1FBC595D" w14:textId="77777777" w:rsidTr="00A14711">
        <w:trPr>
          <w:trHeight w:val="735"/>
        </w:trPr>
        <w:tc>
          <w:tcPr>
            <w:tcW w:w="24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8857B6"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Protecția și restaurarea biodiversității și a ecosistemelor</w:t>
            </w:r>
          </w:p>
        </w:tc>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9999FD" w14:textId="77777777" w:rsidR="003A1B30" w:rsidRPr="00225D91" w:rsidRDefault="003A1B30" w:rsidP="0071796B">
            <w:pPr>
              <w:spacing w:after="120" w:line="276" w:lineRule="auto"/>
              <w:ind w:hanging="2"/>
              <w:jc w:val="both"/>
              <w:rPr>
                <w:rFonts w:eastAsia="Arial" w:cstheme="minorHAnsi"/>
                <w:color w:val="000000" w:themeColor="text1"/>
                <w:lang w:val="ro-RO"/>
              </w:rPr>
            </w:pPr>
            <w:r w:rsidRPr="00225D91">
              <w:rPr>
                <w:rFonts w:eastAsia="Arial" w:cstheme="minorHAnsi"/>
                <w:color w:val="000000" w:themeColor="text1"/>
                <w:lang w:val="ro-RO"/>
              </w:rPr>
              <w:t> </w:t>
            </w:r>
          </w:p>
        </w:tc>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EB55394" w14:textId="77777777" w:rsidR="003A1B30" w:rsidRPr="00225D91" w:rsidRDefault="003A1B30" w:rsidP="00A14711">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59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543858"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Acțiunea nu prezintă potențial impact negativ asupra speciilor și habitatelor prezente în siturile Natura 2000,</w:t>
            </w:r>
            <w:r w:rsidRPr="00225D91">
              <w:rPr>
                <w:rFonts w:cstheme="minorHAnsi"/>
                <w:color w:val="000000" w:themeColor="text1"/>
                <w:shd w:val="clear" w:color="auto" w:fill="FFFFFF"/>
                <w:lang w:val="ro-RO"/>
              </w:rPr>
              <w:t xml:space="preserve"> Patrimoniul UNESCO sau alte zone protejate,</w:t>
            </w:r>
            <w:r w:rsidRPr="00225D91">
              <w:rPr>
                <w:rFonts w:cstheme="minorHAnsi"/>
                <w:color w:val="000000" w:themeColor="text1"/>
                <w:lang w:val="ro-RO"/>
              </w:rPr>
              <w:t xml:space="preserve"> în conformitate cu O.U.G nr. 57/2007 (cu modificările și completările ulterioare), prevederile Directivei 2009/147/CE privind conservarea păsărilor sălbatice și ale Directivei 92/43/CEE privind conservarea habitatelor naturale și a speciilor de floră și faună sălbatice. </w:t>
            </w:r>
          </w:p>
          <w:p w14:paraId="5302712B" w14:textId="77777777" w:rsidR="003A1B30" w:rsidRPr="00225D91" w:rsidRDefault="003A1B30" w:rsidP="0071796B">
            <w:pPr>
              <w:spacing w:after="120" w:line="240" w:lineRule="auto"/>
              <w:ind w:hanging="2"/>
              <w:jc w:val="both"/>
              <w:rPr>
                <w:rFonts w:eastAsia="Arial" w:cstheme="minorHAnsi"/>
                <w:color w:val="000000" w:themeColor="text1"/>
                <w:lang w:val="ro-RO"/>
              </w:rPr>
            </w:pPr>
            <w:r w:rsidRPr="00225D91">
              <w:rPr>
                <w:rFonts w:cstheme="minorHAnsi"/>
                <w:color w:val="000000" w:themeColor="text1"/>
                <w:shd w:val="clear" w:color="auto" w:fill="FFFFFF"/>
                <w:lang w:val="ro-RO"/>
              </w:rPr>
              <w:t xml:space="preserve">De asemenea, POR Sud-Vest Oltenia 2021-2027 a fost supus procedurii de evaluare adecvată potrivit căreia această acțiune nu face obiectul unei astfel de evaluări. </w:t>
            </w:r>
          </w:p>
        </w:tc>
      </w:tr>
    </w:tbl>
    <w:p w14:paraId="17BCF6FD" w14:textId="77777777" w:rsidR="003A1B30" w:rsidRPr="00225D91" w:rsidRDefault="003A1B30" w:rsidP="003A1B30">
      <w:pPr>
        <w:spacing w:after="120" w:line="276" w:lineRule="auto"/>
        <w:jc w:val="both"/>
        <w:rPr>
          <w:rFonts w:eastAsia="Arial" w:cstheme="minorHAnsi"/>
          <w:b/>
          <w:color w:val="000000" w:themeColor="text1"/>
          <w:lang w:val="ro-RO"/>
        </w:rPr>
      </w:pPr>
    </w:p>
    <w:p w14:paraId="475C1636" w14:textId="77777777" w:rsidR="003A1B30" w:rsidRPr="00225D91" w:rsidRDefault="003A1B30" w:rsidP="003A1B30">
      <w:pPr>
        <w:spacing w:after="120" w:line="276" w:lineRule="auto"/>
        <w:jc w:val="both"/>
        <w:rPr>
          <w:rFonts w:eastAsia="Arial" w:cstheme="minorHAnsi"/>
          <w:b/>
          <w:color w:val="000000" w:themeColor="text1"/>
          <w:lang w:val="ro-RO"/>
        </w:rPr>
      </w:pPr>
      <w:r w:rsidRPr="00225D91">
        <w:rPr>
          <w:rFonts w:eastAsia="Arial" w:cstheme="minorHAnsi"/>
          <w:b/>
          <w:color w:val="000000" w:themeColor="text1"/>
          <w:lang w:val="ro-RO"/>
        </w:rPr>
        <w:t>Partea 2 – Evaluarea de fond conform principiului DNSH pentru obiectivele de mediu care o impun</w:t>
      </w: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567"/>
        <w:gridCol w:w="6588"/>
      </w:tblGrid>
      <w:tr w:rsidR="00225D91" w:rsidRPr="00225D91" w14:paraId="0F5E8DC7" w14:textId="77777777" w:rsidTr="0071796B">
        <w:trPr>
          <w:tblHeader/>
        </w:trPr>
        <w:tc>
          <w:tcPr>
            <w:tcW w:w="2405" w:type="dxa"/>
            <w:shd w:val="clear" w:color="auto" w:fill="D9D9D9"/>
            <w:tcMar>
              <w:top w:w="100" w:type="dxa"/>
              <w:left w:w="100" w:type="dxa"/>
              <w:bottom w:w="100" w:type="dxa"/>
              <w:right w:w="100" w:type="dxa"/>
            </w:tcMar>
          </w:tcPr>
          <w:p w14:paraId="32CCE857" w14:textId="77777777" w:rsidR="003A1B30" w:rsidRPr="00225D91" w:rsidRDefault="003A1B30" w:rsidP="0071796B">
            <w:pPr>
              <w:spacing w:after="120" w:line="276"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Întrebări</w:t>
            </w:r>
          </w:p>
        </w:tc>
        <w:tc>
          <w:tcPr>
            <w:tcW w:w="567" w:type="dxa"/>
            <w:shd w:val="clear" w:color="auto" w:fill="D9D9D9"/>
            <w:tcMar>
              <w:top w:w="100" w:type="dxa"/>
              <w:left w:w="100" w:type="dxa"/>
              <w:bottom w:w="100" w:type="dxa"/>
              <w:right w:w="100" w:type="dxa"/>
            </w:tcMar>
          </w:tcPr>
          <w:p w14:paraId="79FA1975" w14:textId="77777777" w:rsidR="003A1B30" w:rsidRPr="00225D91" w:rsidRDefault="003A1B30" w:rsidP="0071796B">
            <w:pPr>
              <w:spacing w:after="120" w:line="276" w:lineRule="auto"/>
              <w:ind w:hanging="2"/>
              <w:jc w:val="both"/>
              <w:rPr>
                <w:rFonts w:eastAsia="Times New Roman" w:cstheme="minorHAnsi"/>
                <w:color w:val="000000" w:themeColor="text1"/>
                <w:lang w:val="ro-RO"/>
              </w:rPr>
            </w:pPr>
            <w:r w:rsidRPr="00225D91">
              <w:rPr>
                <w:rFonts w:eastAsia="Arial" w:cstheme="minorHAnsi"/>
                <w:b/>
                <w:color w:val="000000" w:themeColor="text1"/>
                <w:lang w:val="ro-RO"/>
              </w:rPr>
              <w:t>Nu</w:t>
            </w:r>
          </w:p>
        </w:tc>
        <w:tc>
          <w:tcPr>
            <w:tcW w:w="6588" w:type="dxa"/>
            <w:shd w:val="clear" w:color="auto" w:fill="D9D9D9"/>
            <w:tcMar>
              <w:top w:w="100" w:type="dxa"/>
              <w:left w:w="100" w:type="dxa"/>
              <w:bottom w:w="100" w:type="dxa"/>
              <w:right w:w="100" w:type="dxa"/>
            </w:tcMar>
          </w:tcPr>
          <w:p w14:paraId="0AAFA521" w14:textId="77777777" w:rsidR="003A1B30" w:rsidRPr="00225D91" w:rsidRDefault="003A1B30" w:rsidP="0071796B">
            <w:pPr>
              <w:spacing w:after="120" w:line="276" w:lineRule="auto"/>
              <w:ind w:hanging="2"/>
              <w:jc w:val="center"/>
              <w:rPr>
                <w:rFonts w:eastAsia="Times New Roman" w:cstheme="minorHAnsi"/>
                <w:color w:val="000000" w:themeColor="text1"/>
                <w:lang w:val="ro-RO"/>
              </w:rPr>
            </w:pPr>
            <w:r w:rsidRPr="00225D91">
              <w:rPr>
                <w:rFonts w:eastAsia="Arial" w:cstheme="minorHAnsi"/>
                <w:b/>
                <w:color w:val="000000" w:themeColor="text1"/>
                <w:lang w:val="ro-RO"/>
              </w:rPr>
              <w:t>Justificare de fond</w:t>
            </w:r>
          </w:p>
        </w:tc>
      </w:tr>
      <w:tr w:rsidR="00225D91" w:rsidRPr="00225D91" w14:paraId="148CA2D5" w14:textId="77777777" w:rsidTr="00A14711">
        <w:tc>
          <w:tcPr>
            <w:tcW w:w="2405" w:type="dxa"/>
            <w:shd w:val="clear" w:color="auto" w:fill="auto"/>
            <w:tcMar>
              <w:top w:w="100" w:type="dxa"/>
              <w:left w:w="100" w:type="dxa"/>
              <w:bottom w:w="100" w:type="dxa"/>
              <w:right w:w="100" w:type="dxa"/>
            </w:tcMar>
          </w:tcPr>
          <w:p w14:paraId="3971B3E8" w14:textId="77777777" w:rsidR="003A1B30" w:rsidRPr="00225D91" w:rsidRDefault="003A1B30" w:rsidP="0071796B">
            <w:pPr>
              <w:spacing w:after="120" w:line="276" w:lineRule="auto"/>
              <w:ind w:hanging="2"/>
              <w:jc w:val="both"/>
              <w:rPr>
                <w:rFonts w:cstheme="minorHAnsi"/>
                <w:color w:val="000000" w:themeColor="text1"/>
                <w:lang w:val="ro-RO"/>
              </w:rPr>
            </w:pPr>
            <w:r w:rsidRPr="00225D91">
              <w:rPr>
                <w:rFonts w:cstheme="minorHAnsi"/>
                <w:i/>
                <w:color w:val="000000" w:themeColor="text1"/>
                <w:lang w:val="ro-RO"/>
              </w:rPr>
              <w:t>Adaptarea la schimbările climatice</w:t>
            </w:r>
            <w:r w:rsidRPr="00225D91">
              <w:rPr>
                <w:rFonts w:cstheme="minorHAnsi"/>
                <w:color w:val="000000" w:themeColor="text1"/>
                <w:lang w:val="ro-RO"/>
              </w:rPr>
              <w:t>:</w:t>
            </w:r>
          </w:p>
          <w:p w14:paraId="5A0F8FFD" w14:textId="77777777" w:rsidR="003A1B30" w:rsidRPr="00225D91" w:rsidRDefault="003A1B30" w:rsidP="0071796B">
            <w:pPr>
              <w:pStyle w:val="ListParagraph"/>
              <w:numPr>
                <w:ilvl w:val="0"/>
                <w:numId w:val="3"/>
              </w:numPr>
              <w:spacing w:after="120" w:line="276" w:lineRule="auto"/>
              <w:ind w:left="0"/>
              <w:jc w:val="both"/>
              <w:rPr>
                <w:rFonts w:eastAsia="Arial" w:cstheme="minorHAnsi"/>
                <w:color w:val="000000" w:themeColor="text1"/>
                <w:lang w:val="ro-RO"/>
              </w:rPr>
            </w:pPr>
            <w:r w:rsidRPr="00225D91">
              <w:rPr>
                <w:rFonts w:cstheme="minorHAnsi"/>
                <w:color w:val="000000" w:themeColor="text1"/>
                <w:lang w:val="ro-RO"/>
              </w:rPr>
              <w:t xml:space="preserve">- Se preconizează că măsura va duce la creșterea efectului negativ al climatului actual și al climatului viitor preconizat asupra măsurii în sine sau </w:t>
            </w:r>
            <w:r w:rsidRPr="00225D91">
              <w:rPr>
                <w:rFonts w:cstheme="minorHAnsi"/>
                <w:color w:val="000000" w:themeColor="text1"/>
                <w:lang w:val="ro-RO"/>
              </w:rPr>
              <w:lastRenderedPageBreak/>
              <w:t>asupra persoanelor, asupra naturii sau asupra activelor?</w:t>
            </w:r>
          </w:p>
        </w:tc>
        <w:tc>
          <w:tcPr>
            <w:tcW w:w="567" w:type="dxa"/>
            <w:shd w:val="clear" w:color="auto" w:fill="auto"/>
            <w:tcMar>
              <w:top w:w="100" w:type="dxa"/>
              <w:left w:w="100" w:type="dxa"/>
              <w:bottom w:w="100" w:type="dxa"/>
              <w:right w:w="100" w:type="dxa"/>
            </w:tcMar>
            <w:vAlign w:val="center"/>
          </w:tcPr>
          <w:p w14:paraId="2213CC68" w14:textId="77777777" w:rsidR="003A1B30" w:rsidRPr="00225D91" w:rsidRDefault="003A1B30" w:rsidP="00A14711">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lastRenderedPageBreak/>
              <w:t>x</w:t>
            </w:r>
          </w:p>
        </w:tc>
        <w:tc>
          <w:tcPr>
            <w:tcW w:w="6588" w:type="dxa"/>
            <w:shd w:val="clear" w:color="auto" w:fill="auto"/>
            <w:tcMar>
              <w:top w:w="100" w:type="dxa"/>
              <w:left w:w="100" w:type="dxa"/>
              <w:bottom w:w="100" w:type="dxa"/>
              <w:right w:w="100" w:type="dxa"/>
            </w:tcMar>
          </w:tcPr>
          <w:p w14:paraId="6C95700B"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Întrucât acțiunile propuse vor fi realizate în diferite zone ale regiunii Sud-Vest Oltenia, cu diferite vulnerabilități din punct de vedere a condițiilor de mediu/climatice (inundații, ploi torențiale, valuri de căldură etc.), proiecțiile acestor vulnerabilități pe durata de viață a investițiilor vor fi avute în vedere în faza de proiectare, cu impact asupra soluțiilor tehnice selectate.</w:t>
            </w:r>
          </w:p>
          <w:p w14:paraId="3BF85407"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Vor fi evaluate și riscurile legate de inundații, eroziune pluvială, alunecări de teren și în cazul în care sunt identificate probleme de adaptare, în special în ceea ce înseamnă amplasarea infrastructurii în </w:t>
            </w:r>
            <w:r w:rsidRPr="00225D91">
              <w:rPr>
                <w:rFonts w:cstheme="minorHAnsi"/>
                <w:color w:val="000000" w:themeColor="text1"/>
                <w:lang w:val="ro-RO"/>
              </w:rPr>
              <w:lastRenderedPageBreak/>
              <w:t>zone inundabile sau în zone cu risc de alunecări de teren vor fi puse în aplicare soluții specifice de adaptare.</w:t>
            </w:r>
          </w:p>
          <w:p w14:paraId="40BC581A"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Totodată se va urmări ca soluțiile de adaptare să nu afecteze în mod negativ eforturile de adaptare sau nivelul de reziliență la riscurile fizice legate de climă a altor persoane, a naturii, a activelor și a altor activități economice și să fie în concordanță cu eforturile de adaptare la nivel local.</w:t>
            </w:r>
          </w:p>
        </w:tc>
      </w:tr>
      <w:tr w:rsidR="00225D91" w:rsidRPr="00225D91" w14:paraId="55DC1B0A" w14:textId="77777777" w:rsidTr="00A14711">
        <w:tc>
          <w:tcPr>
            <w:tcW w:w="2405" w:type="dxa"/>
            <w:shd w:val="clear" w:color="auto" w:fill="auto"/>
            <w:tcMar>
              <w:top w:w="100" w:type="dxa"/>
              <w:left w:w="100" w:type="dxa"/>
              <w:bottom w:w="100" w:type="dxa"/>
              <w:right w:w="100" w:type="dxa"/>
            </w:tcMar>
          </w:tcPr>
          <w:p w14:paraId="724F807F" w14:textId="77777777" w:rsidR="003A1B30" w:rsidRPr="00225D91" w:rsidRDefault="003A1B30" w:rsidP="0071796B">
            <w:pPr>
              <w:spacing w:after="120" w:line="276" w:lineRule="auto"/>
              <w:ind w:hanging="2"/>
              <w:jc w:val="both"/>
              <w:rPr>
                <w:rFonts w:cstheme="minorHAnsi"/>
                <w:color w:val="000000" w:themeColor="text1"/>
                <w:lang w:val="ro-RO"/>
              </w:rPr>
            </w:pPr>
            <w:r w:rsidRPr="00225D91">
              <w:rPr>
                <w:rFonts w:cstheme="minorHAnsi"/>
                <w:i/>
                <w:color w:val="000000" w:themeColor="text1"/>
                <w:lang w:val="ro-RO"/>
              </w:rPr>
              <w:lastRenderedPageBreak/>
              <w:t>Tranziția către o economie circulară, inclusiv prevenirea generării de deșeuri și reciclarea acestora</w:t>
            </w:r>
            <w:r w:rsidRPr="00225D91">
              <w:rPr>
                <w:rFonts w:cstheme="minorHAnsi"/>
                <w:color w:val="000000" w:themeColor="text1"/>
                <w:lang w:val="ro-RO"/>
              </w:rPr>
              <w:t>:</w:t>
            </w:r>
          </w:p>
          <w:p w14:paraId="6F016E09" w14:textId="77777777" w:rsidR="003A1B30" w:rsidRPr="00225D91" w:rsidRDefault="003A1B30" w:rsidP="0071796B">
            <w:pPr>
              <w:pStyle w:val="ListParagraph"/>
              <w:numPr>
                <w:ilvl w:val="0"/>
                <w:numId w:val="3"/>
              </w:numPr>
              <w:spacing w:after="120" w:line="276" w:lineRule="auto"/>
              <w:ind w:left="0"/>
              <w:jc w:val="both"/>
              <w:rPr>
                <w:rFonts w:eastAsia="Arial" w:cstheme="minorHAnsi"/>
                <w:color w:val="000000" w:themeColor="text1"/>
                <w:lang w:val="ro-RO"/>
              </w:rPr>
            </w:pPr>
            <w:r w:rsidRPr="00225D91">
              <w:rPr>
                <w:rFonts w:cstheme="minorHAnsi"/>
                <w:color w:val="000000" w:themeColor="text1"/>
                <w:lang w:val="ro-RO"/>
              </w:rPr>
              <w:t xml:space="preserve">Se preconizează că măsura: </w:t>
            </w:r>
          </w:p>
          <w:p w14:paraId="24E750AC" w14:textId="77777777" w:rsidR="003A1B30" w:rsidRPr="00225D91" w:rsidRDefault="003A1B30" w:rsidP="0071796B">
            <w:pPr>
              <w:pStyle w:val="ListParagraph"/>
              <w:numPr>
                <w:ilvl w:val="0"/>
                <w:numId w:val="55"/>
              </w:numPr>
              <w:spacing w:after="120" w:line="276" w:lineRule="auto"/>
              <w:ind w:left="340" w:hanging="170"/>
              <w:jc w:val="both"/>
              <w:rPr>
                <w:rFonts w:cstheme="minorHAnsi"/>
                <w:color w:val="000000" w:themeColor="text1"/>
                <w:lang w:val="ro-RO"/>
              </w:rPr>
            </w:pPr>
            <w:r w:rsidRPr="00225D91">
              <w:rPr>
                <w:rFonts w:cstheme="minorHAnsi"/>
                <w:color w:val="000000" w:themeColor="text1"/>
                <w:lang w:val="ro-RO"/>
              </w:rPr>
              <w:t xml:space="preserve">va duce la o creștere semnificativă a generării, a incinerării sau a eliminării deșeurilor, cu excepția incinerării deșeurilor periculoase nereciclabile sau </w:t>
            </w:r>
          </w:p>
          <w:p w14:paraId="590EA4A2" w14:textId="77777777" w:rsidR="003A1B30" w:rsidRPr="00225D91" w:rsidRDefault="003A1B30" w:rsidP="0071796B">
            <w:pPr>
              <w:pStyle w:val="ListParagraph"/>
              <w:numPr>
                <w:ilvl w:val="0"/>
                <w:numId w:val="55"/>
              </w:numPr>
              <w:spacing w:after="120" w:line="276" w:lineRule="auto"/>
              <w:ind w:left="340" w:hanging="170"/>
              <w:jc w:val="both"/>
              <w:rPr>
                <w:rFonts w:cstheme="minorHAnsi"/>
                <w:color w:val="000000" w:themeColor="text1"/>
                <w:lang w:val="ro-RO"/>
              </w:rPr>
            </w:pPr>
            <w:r w:rsidRPr="00225D91">
              <w:rPr>
                <w:rFonts w:cstheme="minorHAnsi"/>
                <w:color w:val="000000" w:themeColor="text1"/>
                <w:lang w:val="ro-RO"/>
              </w:rPr>
              <w:t xml:space="preserve">va duce la ineficiențe semnificative în utilizarea directă sau indirectă a oricăror resurse naturale în orice etapă a ciclului său de viață, care nu sunt reduse la minimum prin măsuri adecvate sau </w:t>
            </w:r>
          </w:p>
          <w:p w14:paraId="21CEC600" w14:textId="77777777" w:rsidR="003A1B30" w:rsidRPr="00225D91" w:rsidRDefault="003A1B30" w:rsidP="0071796B">
            <w:pPr>
              <w:pStyle w:val="ListParagraph"/>
              <w:numPr>
                <w:ilvl w:val="0"/>
                <w:numId w:val="55"/>
              </w:numPr>
              <w:spacing w:after="120" w:line="276" w:lineRule="auto"/>
              <w:ind w:left="340" w:hanging="170"/>
              <w:jc w:val="both"/>
              <w:rPr>
                <w:rFonts w:cstheme="minorHAnsi"/>
                <w:color w:val="000000" w:themeColor="text1"/>
                <w:lang w:val="ro-RO"/>
              </w:rPr>
            </w:pPr>
            <w:r w:rsidRPr="00225D91">
              <w:rPr>
                <w:rFonts w:cstheme="minorHAnsi"/>
                <w:color w:val="000000" w:themeColor="text1"/>
                <w:lang w:val="ro-RO"/>
              </w:rPr>
              <w:t xml:space="preserve">va cauza prejudicii semnificative și pe termen lung mediului în ceea ce </w:t>
            </w:r>
            <w:r w:rsidRPr="00225D91">
              <w:rPr>
                <w:rFonts w:cstheme="minorHAnsi"/>
                <w:color w:val="000000" w:themeColor="text1"/>
                <w:lang w:val="ro-RO"/>
              </w:rPr>
              <w:lastRenderedPageBreak/>
              <w:t>privește economia circulară?</w:t>
            </w:r>
          </w:p>
        </w:tc>
        <w:tc>
          <w:tcPr>
            <w:tcW w:w="567" w:type="dxa"/>
            <w:shd w:val="clear" w:color="auto" w:fill="auto"/>
            <w:tcMar>
              <w:top w:w="100" w:type="dxa"/>
              <w:left w:w="100" w:type="dxa"/>
              <w:bottom w:w="100" w:type="dxa"/>
              <w:right w:w="100" w:type="dxa"/>
            </w:tcMar>
            <w:vAlign w:val="center"/>
          </w:tcPr>
          <w:p w14:paraId="148EBE1A" w14:textId="77777777" w:rsidR="003A1B30" w:rsidRPr="00225D91" w:rsidRDefault="003A1B30" w:rsidP="00A14711">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lastRenderedPageBreak/>
              <w:t>x</w:t>
            </w:r>
          </w:p>
        </w:tc>
        <w:tc>
          <w:tcPr>
            <w:tcW w:w="6588" w:type="dxa"/>
            <w:shd w:val="clear" w:color="auto" w:fill="auto"/>
            <w:tcMar>
              <w:top w:w="100" w:type="dxa"/>
              <w:left w:w="100" w:type="dxa"/>
              <w:bottom w:w="100" w:type="dxa"/>
              <w:right w:w="100" w:type="dxa"/>
            </w:tcMar>
          </w:tcPr>
          <w:p w14:paraId="431FA597"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Acțiunea propusă este conformă cu principiile produselor durabile și cu ierarhia deșeurilor, acordând prioritate prevenirii generării de deșeuri.</w:t>
            </w:r>
          </w:p>
          <w:p w14:paraId="302069E6"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 xml:space="preserve">La nivelul fiecărui proiect dezvoltat din acțiunea propusă prin program, în toate etapele proiectului, se va ţine evidența gestiunii deşeurilor conform legislației europene și naționale în vigoare (Legea nr. 211/2011 privind regimul deşeurilor, cu modificările şi completările ulterioare, HG nr. 856/2002 privind evidența gestiunii deșeurilor și pentru aprobarea listei cuprinzând deșeurile, inclusiv deșeurile periculoase, cu modificările şi completările ulterioare şi Legea nr. 249/2015 privind modalitatea de gestionare a ambalajelor şi a deşeurilor de ambalaje, cu modificările şi completările ulterioare). </w:t>
            </w:r>
          </w:p>
          <w:p w14:paraId="668B6070" w14:textId="77777777" w:rsidR="003A1B30" w:rsidRPr="00225D91" w:rsidRDefault="003A1B30" w:rsidP="0071796B">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t xml:space="preserve">Se va urmări limitarea generării de deșeuri în procesele aferente construcțiilor și maximizarea reutilizării şi reciclării, în conformitate </w:t>
            </w:r>
            <w:r w:rsidRPr="00225D91">
              <w:rPr>
                <w:rFonts w:cstheme="minorHAnsi"/>
                <w:color w:val="000000" w:themeColor="text1"/>
                <w:lang w:val="ro-RO"/>
              </w:rPr>
              <w:t xml:space="preserve">cu </w:t>
            </w:r>
            <w:r w:rsidRPr="00225D91">
              <w:rPr>
                <w:rFonts w:eastAsia="Arial" w:cstheme="minorHAnsi"/>
                <w:color w:val="000000" w:themeColor="text1"/>
                <w:lang w:val="ro-RO"/>
              </w:rPr>
              <w:t xml:space="preserve">Planul naţional de gestionare a deşeurilor (elaborat în baza art. 28 al Directivei 2008/98/EC privind deșeurile, cu modificările ulterioare şi aprobat prin Hotărârea Guvernului nr. 942/2017). </w:t>
            </w:r>
          </w:p>
          <w:p w14:paraId="0BFF9842" w14:textId="1FD2F90B"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Operatorul economic care efectuează lucrările se va asigura că cel puţin 70% (în greutate) din deșeurile nepericuloase rezultate din construcții și demolări (cu excepția materialelor naturale definite în categoria 17 05 04</w:t>
            </w:r>
            <w:r w:rsidR="00CE3F9D" w:rsidRPr="00225D91">
              <w:rPr>
                <w:rFonts w:cstheme="minorHAnsi"/>
                <w:color w:val="000000" w:themeColor="text1"/>
                <w:lang w:val="ro-RO"/>
              </w:rPr>
              <w:t xml:space="preserve"> </w:t>
            </w:r>
            <w:r w:rsidRPr="00225D91">
              <w:rPr>
                <w:rFonts w:cstheme="minorHAnsi"/>
                <w:color w:val="000000" w:themeColor="text1"/>
                <w:lang w:val="ro-RO"/>
              </w:rPr>
              <w:t>-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p w14:paraId="6780E135" w14:textId="77777777"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În conformitate cu prevederile Deciziei nr. 2000/532/CE a Comisiei, preluată în legislaţia naţională prin H.G. nr. 856/2002, cu modificările și completările ulterioare, lucrările de execuție, nu presupun utilizarea unor categorii de materiale care să poată fi încadrate în categoria substanțelor toxice și periculoase.</w:t>
            </w:r>
          </w:p>
          <w:p w14:paraId="564CA829" w14:textId="77777777" w:rsidR="003A1B30" w:rsidRPr="00225D91" w:rsidRDefault="003A1B30" w:rsidP="0071796B">
            <w:pPr>
              <w:spacing w:after="120" w:line="240" w:lineRule="auto"/>
              <w:jc w:val="both"/>
              <w:rPr>
                <w:rFonts w:eastAsia="Arial" w:cstheme="minorHAnsi"/>
                <w:color w:val="000000" w:themeColor="text1"/>
                <w:lang w:val="ro-RO"/>
              </w:rPr>
            </w:pPr>
            <w:r w:rsidRPr="00225D91">
              <w:rPr>
                <w:rFonts w:eastAsia="Arial" w:cstheme="minorHAnsi"/>
                <w:color w:val="000000" w:themeColor="text1"/>
                <w:lang w:val="ro-RO"/>
              </w:rPr>
              <w:t>Prin urmare, acțiunea propusă este în concordanță cu acest obiectiv de mediu.</w:t>
            </w:r>
          </w:p>
        </w:tc>
      </w:tr>
      <w:tr w:rsidR="003A1B30" w:rsidRPr="00225D91" w14:paraId="0765CCD3" w14:textId="77777777" w:rsidTr="00A14711">
        <w:tc>
          <w:tcPr>
            <w:tcW w:w="2405" w:type="dxa"/>
            <w:shd w:val="clear" w:color="auto" w:fill="auto"/>
            <w:tcMar>
              <w:top w:w="100" w:type="dxa"/>
              <w:left w:w="100" w:type="dxa"/>
              <w:bottom w:w="100" w:type="dxa"/>
              <w:right w:w="100" w:type="dxa"/>
            </w:tcMar>
          </w:tcPr>
          <w:p w14:paraId="780628EB" w14:textId="77777777" w:rsidR="003A1B30" w:rsidRPr="00225D91" w:rsidRDefault="003A1B30" w:rsidP="0071796B">
            <w:pPr>
              <w:spacing w:after="120" w:line="276" w:lineRule="auto"/>
              <w:ind w:hanging="2"/>
              <w:jc w:val="both"/>
              <w:rPr>
                <w:rFonts w:cstheme="minorHAnsi"/>
                <w:i/>
                <w:iCs/>
                <w:color w:val="000000" w:themeColor="text1"/>
                <w:lang w:val="ro-RO"/>
              </w:rPr>
            </w:pPr>
            <w:r w:rsidRPr="00225D91">
              <w:rPr>
                <w:rFonts w:cstheme="minorHAnsi"/>
                <w:i/>
                <w:iCs/>
                <w:color w:val="000000" w:themeColor="text1"/>
                <w:lang w:val="ro-RO"/>
              </w:rPr>
              <w:t>Prevenirea și controlul poluării:</w:t>
            </w:r>
          </w:p>
          <w:p w14:paraId="1F5CBADB" w14:textId="77777777" w:rsidR="003A1B30" w:rsidRPr="00225D91" w:rsidRDefault="003A1B30" w:rsidP="0071796B">
            <w:pPr>
              <w:pStyle w:val="ListParagraph"/>
              <w:numPr>
                <w:ilvl w:val="0"/>
                <w:numId w:val="3"/>
              </w:numPr>
              <w:spacing w:after="120" w:line="276" w:lineRule="auto"/>
              <w:ind w:left="0"/>
              <w:jc w:val="both"/>
              <w:rPr>
                <w:rFonts w:eastAsia="Arial" w:cstheme="minorHAnsi"/>
                <w:color w:val="000000" w:themeColor="text1"/>
                <w:lang w:val="ro-RO"/>
              </w:rPr>
            </w:pPr>
            <w:r w:rsidRPr="00225D91">
              <w:rPr>
                <w:rFonts w:cstheme="minorHAnsi"/>
                <w:color w:val="000000" w:themeColor="text1"/>
                <w:lang w:val="ro-RO"/>
              </w:rPr>
              <w:t>- Se preconizează că măsura va duce la o creștere semnificativă a emisiilor de poluanți în aer, apă sau sol?</w:t>
            </w:r>
          </w:p>
        </w:tc>
        <w:tc>
          <w:tcPr>
            <w:tcW w:w="567" w:type="dxa"/>
            <w:shd w:val="clear" w:color="auto" w:fill="auto"/>
            <w:tcMar>
              <w:top w:w="100" w:type="dxa"/>
              <w:left w:w="100" w:type="dxa"/>
              <w:bottom w:w="100" w:type="dxa"/>
              <w:right w:w="100" w:type="dxa"/>
            </w:tcMar>
            <w:vAlign w:val="center"/>
          </w:tcPr>
          <w:p w14:paraId="43792439" w14:textId="77777777" w:rsidR="003A1B30" w:rsidRPr="00225D91" w:rsidRDefault="003A1B30" w:rsidP="00A14711">
            <w:pPr>
              <w:spacing w:after="120" w:line="276" w:lineRule="auto"/>
              <w:ind w:hanging="2"/>
              <w:jc w:val="center"/>
              <w:rPr>
                <w:rFonts w:eastAsia="Arial" w:cstheme="minorHAnsi"/>
                <w:color w:val="000000" w:themeColor="text1"/>
                <w:lang w:val="ro-RO"/>
              </w:rPr>
            </w:pPr>
            <w:r w:rsidRPr="00225D91">
              <w:rPr>
                <w:rFonts w:eastAsia="Arial" w:cstheme="minorHAnsi"/>
                <w:color w:val="000000" w:themeColor="text1"/>
                <w:lang w:val="ro-RO"/>
              </w:rPr>
              <w:t>x</w:t>
            </w:r>
          </w:p>
        </w:tc>
        <w:tc>
          <w:tcPr>
            <w:tcW w:w="6588" w:type="dxa"/>
            <w:shd w:val="clear" w:color="auto" w:fill="auto"/>
            <w:tcMar>
              <w:top w:w="100" w:type="dxa"/>
              <w:left w:w="100" w:type="dxa"/>
              <w:bottom w:w="100" w:type="dxa"/>
              <w:right w:w="100" w:type="dxa"/>
            </w:tcMar>
          </w:tcPr>
          <w:p w14:paraId="196F6F2F" w14:textId="77777777" w:rsidR="003A1B30" w:rsidRPr="00225D91" w:rsidRDefault="003A1B30" w:rsidP="0071796B">
            <w:pPr>
              <w:spacing w:after="120" w:line="240" w:lineRule="auto"/>
              <w:ind w:hanging="2"/>
              <w:jc w:val="both"/>
              <w:rPr>
                <w:rFonts w:eastAsia="Arial" w:cstheme="minorHAnsi"/>
                <w:color w:val="000000" w:themeColor="text1"/>
                <w:lang w:val="ro-RO"/>
              </w:rPr>
            </w:pPr>
            <w:r w:rsidRPr="00225D91">
              <w:rPr>
                <w:rFonts w:eastAsia="Arial" w:cstheme="minorHAnsi"/>
                <w:color w:val="000000" w:themeColor="text1"/>
                <w:lang w:val="ro-RO"/>
              </w:rPr>
              <w:t>Investiția nu produce o creștere semnificativă a emisiilor de poluanți în aer, apă sau sol și nu are niciun impact previzibil semnificativ asupra acestui obiectiv de mediu.</w:t>
            </w:r>
          </w:p>
          <w:p w14:paraId="630914B2" w14:textId="1ED954B4" w:rsidR="003A1B30" w:rsidRPr="00225D91" w:rsidRDefault="003A1B30" w:rsidP="0071796B">
            <w:pPr>
              <w:spacing w:after="120" w:line="240" w:lineRule="auto"/>
              <w:jc w:val="both"/>
              <w:rPr>
                <w:rFonts w:cstheme="minorHAnsi"/>
                <w:color w:val="000000" w:themeColor="text1"/>
                <w:lang w:val="ro-RO"/>
              </w:rPr>
            </w:pPr>
            <w:r w:rsidRPr="00225D91">
              <w:rPr>
                <w:rFonts w:cstheme="minorHAnsi"/>
                <w:color w:val="000000" w:themeColor="text1"/>
                <w:lang w:val="ro-RO"/>
              </w:rPr>
              <w:t>Emisiile</w:t>
            </w:r>
            <w:r w:rsidR="00CE3F9D" w:rsidRPr="00225D91">
              <w:rPr>
                <w:rFonts w:cstheme="minorHAnsi"/>
                <w:color w:val="000000" w:themeColor="text1"/>
                <w:lang w:val="ro-RO"/>
              </w:rPr>
              <w:t xml:space="preserve"> </w:t>
            </w:r>
            <w:r w:rsidRPr="00225D91">
              <w:rPr>
                <w:rFonts w:cstheme="minorHAnsi"/>
                <w:color w:val="000000" w:themeColor="text1"/>
                <w:lang w:val="ro-RO"/>
              </w:rPr>
              <w:t>de</w:t>
            </w:r>
            <w:r w:rsidR="00CE3F9D" w:rsidRPr="00225D91">
              <w:rPr>
                <w:rFonts w:cstheme="minorHAnsi"/>
                <w:color w:val="000000" w:themeColor="text1"/>
                <w:lang w:val="ro-RO"/>
              </w:rPr>
              <w:t xml:space="preserve"> </w:t>
            </w:r>
            <w:r w:rsidRPr="00225D91">
              <w:rPr>
                <w:rFonts w:cstheme="minorHAnsi"/>
                <w:color w:val="000000" w:themeColor="text1"/>
                <w:lang w:val="ro-RO"/>
              </w:rPr>
              <w:t xml:space="preserve">poluanți atmosferici au un caracter temporar, doar în perioada de execuție a lucrărilor, și nu vor depăși prevederile legale în vigoare (Legea 104/2011 privind calitatea aerului înconjurător). Pentru reducerea sau evitarea potențialelor efecte negative ale proiectelor propuse asupra calităţii aerului, se vor sprijini, de exemplu, următoarele recomandări: </w:t>
            </w:r>
          </w:p>
          <w:p w14:paraId="6E6BDA76" w14:textId="77777777" w:rsidR="003A1B30" w:rsidRPr="00225D91" w:rsidRDefault="003A1B30" w:rsidP="0071796B">
            <w:pPr>
              <w:pStyle w:val="ListParagraph"/>
              <w:numPr>
                <w:ilvl w:val="0"/>
                <w:numId w:val="19"/>
              </w:numPr>
              <w:spacing w:after="120" w:line="240" w:lineRule="auto"/>
              <w:ind w:left="454" w:hanging="227"/>
              <w:jc w:val="both"/>
              <w:rPr>
                <w:rFonts w:cstheme="minorHAnsi"/>
                <w:color w:val="000000" w:themeColor="text1"/>
                <w:lang w:val="ro-RO"/>
              </w:rPr>
            </w:pPr>
            <w:r w:rsidRPr="00225D91">
              <w:rPr>
                <w:rFonts w:cstheme="minorHAnsi"/>
                <w:color w:val="000000" w:themeColor="text1"/>
                <w:lang w:val="ro-RO"/>
              </w:rPr>
              <w:t>reducerea zonelor de excavare deschise și coordonarea adecvată a activităților de excavare, sortare, compactare; folosirea utilajelor / mijloacelor de transport dotate cu motoare performante (EURO 4 sau EURO 5) și circularea cu viteză redusă (maxim 30 km/h);</w:t>
            </w:r>
          </w:p>
          <w:p w14:paraId="3AA8CCFD" w14:textId="77777777" w:rsidR="003A1B30" w:rsidRPr="00225D91" w:rsidRDefault="003A1B30" w:rsidP="0071796B">
            <w:pPr>
              <w:pStyle w:val="ListParagraph"/>
              <w:numPr>
                <w:ilvl w:val="0"/>
                <w:numId w:val="19"/>
              </w:numPr>
              <w:spacing w:after="120" w:line="240" w:lineRule="auto"/>
              <w:ind w:left="454" w:hanging="227"/>
              <w:jc w:val="both"/>
              <w:rPr>
                <w:rFonts w:cstheme="minorHAnsi"/>
                <w:color w:val="000000" w:themeColor="text1"/>
                <w:lang w:val="ro-RO"/>
              </w:rPr>
            </w:pPr>
            <w:r w:rsidRPr="00225D91">
              <w:rPr>
                <w:rFonts w:cstheme="minorHAnsi"/>
                <w:color w:val="000000" w:themeColor="text1"/>
                <w:lang w:val="ro-RO"/>
              </w:rPr>
              <w:t xml:space="preserve">în perioade foarte secetoase se recomandă stropirea fronturilor de lucru cu apă pentru a se evita ridicarea prafului; </w:t>
            </w:r>
          </w:p>
          <w:p w14:paraId="78CCE3F1" w14:textId="77777777" w:rsidR="003A1B30" w:rsidRPr="00225D91" w:rsidRDefault="003A1B30" w:rsidP="0071796B">
            <w:pPr>
              <w:pStyle w:val="ListParagraph"/>
              <w:numPr>
                <w:ilvl w:val="0"/>
                <w:numId w:val="19"/>
              </w:numPr>
              <w:spacing w:after="120" w:line="240" w:lineRule="auto"/>
              <w:ind w:left="454" w:hanging="227"/>
              <w:jc w:val="both"/>
              <w:rPr>
                <w:rFonts w:cstheme="minorHAnsi"/>
                <w:color w:val="000000" w:themeColor="text1"/>
                <w:lang w:val="ro-RO"/>
              </w:rPr>
            </w:pPr>
            <w:r w:rsidRPr="00225D91">
              <w:rPr>
                <w:rFonts w:cstheme="minorHAnsi"/>
                <w:color w:val="000000" w:themeColor="text1"/>
                <w:lang w:val="ro-RO"/>
              </w:rPr>
              <w:t xml:space="preserve">eșalonarea lucrărilor astfel încât să se evite funcționarea simultană a unui număr mare de echipamente, în conformitate cu normele tehnice specifice; </w:t>
            </w:r>
          </w:p>
          <w:p w14:paraId="6751932D" w14:textId="77777777" w:rsidR="003A1B30" w:rsidRPr="00225D91" w:rsidRDefault="003A1B30" w:rsidP="0071796B">
            <w:pPr>
              <w:pStyle w:val="ListParagraph"/>
              <w:numPr>
                <w:ilvl w:val="0"/>
                <w:numId w:val="19"/>
              </w:numPr>
              <w:spacing w:after="120" w:line="240" w:lineRule="auto"/>
              <w:ind w:left="454" w:hanging="227"/>
              <w:jc w:val="both"/>
              <w:rPr>
                <w:rFonts w:cstheme="minorHAnsi"/>
                <w:color w:val="000000" w:themeColor="text1"/>
                <w:lang w:val="ro-RO"/>
              </w:rPr>
            </w:pPr>
            <w:r w:rsidRPr="00225D91">
              <w:rPr>
                <w:rFonts w:cstheme="minorHAnsi"/>
                <w:color w:val="000000" w:themeColor="text1"/>
                <w:lang w:val="ro-RO"/>
              </w:rPr>
              <w:t>aplicarea vopselelor pe elementele constructive se va face prin utilizarea unor cantităţi minime de vopsea, grund şi diluanţi şi aplicarea cu dispozitive speciale care asigură evacuări minime de COV-uri în atmosferă sau, acolo unde se poate, aplicarea unor vopsele ecologice (pe bază de apă, ulei de in etc.).</w:t>
            </w:r>
          </w:p>
          <w:p w14:paraId="3F8824A7"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Pentru reducerea sau evitarea potenţialelor efecte negative ale proiectelor propuse asupra calităţii apei, se vor sprijini, de exemplu, următoarele recomandări: </w:t>
            </w:r>
          </w:p>
          <w:p w14:paraId="64F2E572" w14:textId="77777777" w:rsidR="003A1B30" w:rsidRPr="00225D91" w:rsidRDefault="003A1B30" w:rsidP="0071796B">
            <w:pPr>
              <w:pStyle w:val="ListParagraph"/>
              <w:numPr>
                <w:ilvl w:val="0"/>
                <w:numId w:val="19"/>
              </w:numPr>
              <w:spacing w:after="120" w:line="240" w:lineRule="auto"/>
              <w:ind w:left="454" w:hanging="227"/>
              <w:jc w:val="both"/>
              <w:rPr>
                <w:rFonts w:cstheme="minorHAnsi"/>
                <w:color w:val="000000" w:themeColor="text1"/>
                <w:lang w:val="ro-RO"/>
              </w:rPr>
            </w:pPr>
            <w:r w:rsidRPr="00225D91">
              <w:rPr>
                <w:rFonts w:cstheme="minorHAnsi"/>
                <w:color w:val="000000" w:themeColor="text1"/>
                <w:lang w:val="ro-RO"/>
              </w:rPr>
              <w:t>prevenirea eroziunilor şi a transportului sedimentelor din zonele de construcţii, inclusiv drumuri, în cursurile de apă;</w:t>
            </w:r>
          </w:p>
          <w:p w14:paraId="55592AE4" w14:textId="77777777" w:rsidR="003A1B30" w:rsidRPr="00225D91" w:rsidRDefault="003A1B30" w:rsidP="0071796B">
            <w:pPr>
              <w:pStyle w:val="ListParagraph"/>
              <w:numPr>
                <w:ilvl w:val="0"/>
                <w:numId w:val="19"/>
              </w:numPr>
              <w:spacing w:after="120" w:line="240" w:lineRule="auto"/>
              <w:ind w:left="454" w:hanging="227"/>
              <w:jc w:val="both"/>
              <w:rPr>
                <w:rFonts w:cstheme="minorHAnsi"/>
                <w:color w:val="000000" w:themeColor="text1"/>
                <w:lang w:val="ro-RO"/>
              </w:rPr>
            </w:pPr>
            <w:r w:rsidRPr="00225D91">
              <w:rPr>
                <w:rFonts w:cstheme="minorHAnsi"/>
                <w:color w:val="000000" w:themeColor="text1"/>
                <w:lang w:val="ro-RO"/>
              </w:rPr>
              <w:t xml:space="preserve">evitarea depozitării pe sol a materialelor care, în urma expunerii la precipitații, conduc la infiltrații pentru sol și acviferul freatic (prin impermeabilizarea suprafețelor de depozitare); </w:t>
            </w:r>
          </w:p>
          <w:p w14:paraId="58CF5CEB" w14:textId="77777777" w:rsidR="003A1B30" w:rsidRPr="00225D91" w:rsidRDefault="003A1B30" w:rsidP="0071796B">
            <w:pPr>
              <w:pStyle w:val="ListParagraph"/>
              <w:numPr>
                <w:ilvl w:val="0"/>
                <w:numId w:val="19"/>
              </w:numPr>
              <w:spacing w:after="120" w:line="240" w:lineRule="auto"/>
              <w:ind w:left="454" w:hanging="227"/>
              <w:jc w:val="both"/>
              <w:rPr>
                <w:rFonts w:cstheme="minorHAnsi"/>
                <w:color w:val="000000" w:themeColor="text1"/>
                <w:lang w:val="ro-RO"/>
              </w:rPr>
            </w:pPr>
            <w:r w:rsidRPr="00225D91">
              <w:rPr>
                <w:rFonts w:cstheme="minorHAnsi"/>
                <w:color w:val="000000" w:themeColor="text1"/>
                <w:lang w:val="ro-RO"/>
              </w:rPr>
              <w:t>elaborarea unui plan de prevenire şi combatere a poluărilor accidentale şi instruirea personalului pentru respectarea prevederilor acestuia.</w:t>
            </w:r>
          </w:p>
          <w:p w14:paraId="262C9963" w14:textId="77777777" w:rsidR="003A1B30" w:rsidRPr="00225D91" w:rsidRDefault="003A1B30" w:rsidP="0071796B">
            <w:pPr>
              <w:spacing w:after="120" w:line="240" w:lineRule="auto"/>
              <w:ind w:hanging="2"/>
              <w:jc w:val="both"/>
              <w:rPr>
                <w:rFonts w:cstheme="minorHAnsi"/>
                <w:color w:val="000000" w:themeColor="text1"/>
                <w:lang w:val="ro-RO"/>
              </w:rPr>
            </w:pPr>
            <w:r w:rsidRPr="00225D91">
              <w:rPr>
                <w:rFonts w:cstheme="minorHAnsi"/>
                <w:color w:val="000000" w:themeColor="text1"/>
                <w:lang w:val="ro-RO"/>
              </w:rPr>
              <w:t xml:space="preserve">Pentru reducerea sau evitarea potenţialelor efecte negative ale proiectelor propuse asupra calităţii solului, se vor sprijini, de exemplu, următoarele recomandări: </w:t>
            </w:r>
          </w:p>
          <w:p w14:paraId="180521AA" w14:textId="77777777" w:rsidR="003A1B30" w:rsidRPr="00225D91" w:rsidRDefault="003A1B30" w:rsidP="0071796B">
            <w:pPr>
              <w:pStyle w:val="ListParagraph"/>
              <w:numPr>
                <w:ilvl w:val="0"/>
                <w:numId w:val="19"/>
              </w:numPr>
              <w:spacing w:after="120" w:line="240" w:lineRule="auto"/>
              <w:ind w:left="454" w:hanging="227"/>
              <w:jc w:val="both"/>
              <w:rPr>
                <w:rFonts w:cstheme="minorHAnsi"/>
                <w:color w:val="000000" w:themeColor="text1"/>
                <w:lang w:val="ro-RO"/>
              </w:rPr>
            </w:pPr>
            <w:r w:rsidRPr="00225D91">
              <w:rPr>
                <w:rFonts w:cstheme="minorHAnsi"/>
                <w:color w:val="000000" w:themeColor="text1"/>
                <w:lang w:val="ro-RO"/>
              </w:rPr>
              <w:t xml:space="preserve">utilizarea de bariere care să marcheze limitele organizării de șantier și să împiedice afectarea altor zone în afara celor necesare pentru proiect; </w:t>
            </w:r>
          </w:p>
          <w:p w14:paraId="17E9412A" w14:textId="77777777" w:rsidR="003A1B30" w:rsidRPr="00225D91" w:rsidRDefault="003A1B30" w:rsidP="0071796B">
            <w:pPr>
              <w:pStyle w:val="ListParagraph"/>
              <w:numPr>
                <w:ilvl w:val="0"/>
                <w:numId w:val="19"/>
              </w:numPr>
              <w:spacing w:after="120" w:line="240" w:lineRule="auto"/>
              <w:ind w:left="454" w:hanging="227"/>
              <w:jc w:val="both"/>
              <w:rPr>
                <w:rFonts w:cstheme="minorHAnsi"/>
                <w:color w:val="000000" w:themeColor="text1"/>
                <w:lang w:val="ro-RO"/>
              </w:rPr>
            </w:pPr>
            <w:r w:rsidRPr="00225D91">
              <w:rPr>
                <w:rFonts w:cstheme="minorHAnsi"/>
                <w:color w:val="000000" w:themeColor="text1"/>
                <w:lang w:val="ro-RO"/>
              </w:rPr>
              <w:lastRenderedPageBreak/>
              <w:t>depozitele de sol fertil și de pământ rezultate din săpăturile executate se vor amplasa în imediata apropiere a zonelor de lucru de la care provin, fără afectarea terenurilor adiacente;</w:t>
            </w:r>
          </w:p>
          <w:p w14:paraId="6A75A9E5" w14:textId="77777777" w:rsidR="003A1B30" w:rsidRPr="00225D91" w:rsidRDefault="003A1B30" w:rsidP="0071796B">
            <w:pPr>
              <w:pStyle w:val="ListParagraph"/>
              <w:numPr>
                <w:ilvl w:val="0"/>
                <w:numId w:val="19"/>
              </w:numPr>
              <w:spacing w:after="120" w:line="240" w:lineRule="auto"/>
              <w:ind w:left="454" w:hanging="227"/>
              <w:jc w:val="both"/>
              <w:rPr>
                <w:rFonts w:cstheme="minorHAnsi"/>
                <w:color w:val="000000" w:themeColor="text1"/>
                <w:lang w:val="ro-RO"/>
              </w:rPr>
            </w:pPr>
            <w:r w:rsidRPr="00225D91">
              <w:rPr>
                <w:rFonts w:cstheme="minorHAnsi"/>
                <w:color w:val="000000" w:themeColor="text1"/>
                <w:lang w:val="ro-RO"/>
              </w:rPr>
              <w:t xml:space="preserve">înălțimea maximă de depozitare va asigura stabilitatea depozitului de sol excavat; </w:t>
            </w:r>
          </w:p>
          <w:p w14:paraId="3F039487" w14:textId="77777777" w:rsidR="003A1B30" w:rsidRPr="00225D91" w:rsidRDefault="003A1B30" w:rsidP="0071796B">
            <w:pPr>
              <w:pStyle w:val="ListParagraph"/>
              <w:numPr>
                <w:ilvl w:val="0"/>
                <w:numId w:val="19"/>
              </w:numPr>
              <w:spacing w:after="120" w:line="240" w:lineRule="auto"/>
              <w:ind w:left="454" w:hanging="227"/>
              <w:jc w:val="both"/>
              <w:rPr>
                <w:rFonts w:cstheme="minorHAnsi"/>
                <w:color w:val="000000" w:themeColor="text1"/>
                <w:lang w:val="ro-RO"/>
              </w:rPr>
            </w:pPr>
            <w:r w:rsidRPr="00225D91">
              <w:rPr>
                <w:rFonts w:cstheme="minorHAnsi"/>
                <w:color w:val="000000" w:themeColor="text1"/>
                <w:lang w:val="ro-RO"/>
              </w:rPr>
              <w:t>zonele de lucru se vor dota cu materiale absorbante şi/sau substanţe neutralizatoare pentru intervenție rapidă în caz de poluare accidentală generată de pierderi de carburanţi şi/sau lubrifianţi.</w:t>
            </w:r>
          </w:p>
        </w:tc>
      </w:tr>
    </w:tbl>
    <w:p w14:paraId="676F5C98" w14:textId="77777777" w:rsidR="003A1B30" w:rsidRPr="00225D91" w:rsidRDefault="003A1B30" w:rsidP="003A1B30">
      <w:pPr>
        <w:pStyle w:val="ListParagraph"/>
        <w:spacing w:after="120" w:line="276" w:lineRule="auto"/>
        <w:ind w:left="0"/>
        <w:jc w:val="both"/>
        <w:rPr>
          <w:rFonts w:eastAsia="Calibri" w:cstheme="minorHAnsi"/>
          <w:b/>
          <w:bCs/>
          <w:i/>
          <w:iCs/>
          <w:color w:val="000000" w:themeColor="text1"/>
          <w:lang w:val="ro-RO"/>
        </w:rPr>
      </w:pPr>
    </w:p>
    <w:bookmarkEnd w:id="5"/>
    <w:sectPr w:rsidR="003A1B30" w:rsidRPr="00225D91" w:rsidSect="003A1B30">
      <w:headerReference w:type="default" r:id="rId13"/>
      <w:footerReference w:type="default" r:id="rId14"/>
      <w:headerReference w:type="first" r:id="rId15"/>
      <w:pgSz w:w="11907" w:h="16840" w:code="9"/>
      <w:pgMar w:top="1418" w:right="1134" w:bottom="1134" w:left="1418" w:header="425" w:footer="289"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925D8" w14:textId="77777777" w:rsidR="00A74D03" w:rsidRDefault="00A74D03">
      <w:pPr>
        <w:spacing w:after="0" w:line="240" w:lineRule="auto"/>
      </w:pPr>
      <w:r>
        <w:separator/>
      </w:r>
    </w:p>
  </w:endnote>
  <w:endnote w:type="continuationSeparator" w:id="0">
    <w:p w14:paraId="1FE2CF3E" w14:textId="77777777" w:rsidR="00A74D03" w:rsidRDefault="00A74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altName w:val="Times New Roman"/>
    <w:charset w:val="00"/>
    <w:family w:val="auto"/>
    <w:pitch w:val="variable"/>
    <w:sig w:usb0="00000001"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5"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Bold">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497037"/>
      <w:docPartObj>
        <w:docPartGallery w:val="Page Numbers (Bottom of Page)"/>
        <w:docPartUnique/>
      </w:docPartObj>
    </w:sdtPr>
    <w:sdtEndPr>
      <w:rPr>
        <w:noProof/>
      </w:rPr>
    </w:sdtEndPr>
    <w:sdtContent>
      <w:p w14:paraId="205AC27B" w14:textId="77777777" w:rsidR="001E42E0" w:rsidRDefault="008536F8">
        <w:pPr>
          <w:pStyle w:val="Footer"/>
          <w:jc w:val="right"/>
        </w:pPr>
        <w:r>
          <w:fldChar w:fldCharType="begin"/>
        </w:r>
        <w:r>
          <w:instrText xml:space="preserve"> PAGE   \* MERGEFORMAT </w:instrText>
        </w:r>
        <w:r>
          <w:fldChar w:fldCharType="separate"/>
        </w:r>
        <w:r w:rsidR="009359A6">
          <w:rPr>
            <w:noProof/>
          </w:rPr>
          <w:t>1</w:t>
        </w:r>
        <w:r>
          <w:rPr>
            <w:noProof/>
          </w:rPr>
          <w:fldChar w:fldCharType="end"/>
        </w:r>
      </w:p>
    </w:sdtContent>
  </w:sdt>
  <w:p w14:paraId="54E3B8C8" w14:textId="77777777" w:rsidR="001E42E0" w:rsidRDefault="009359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74777C" w14:textId="77777777" w:rsidR="00A74D03" w:rsidRDefault="00A74D03">
      <w:pPr>
        <w:spacing w:after="0" w:line="240" w:lineRule="auto"/>
      </w:pPr>
      <w:r>
        <w:separator/>
      </w:r>
    </w:p>
  </w:footnote>
  <w:footnote w:type="continuationSeparator" w:id="0">
    <w:p w14:paraId="6BB9637C" w14:textId="77777777" w:rsidR="00A74D03" w:rsidRDefault="00A74D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F9895" w14:textId="77777777" w:rsidR="001E42E0" w:rsidRDefault="008536F8" w:rsidP="0032717E">
    <w:pPr>
      <w:pStyle w:val="Header"/>
      <w:jc w:val="center"/>
    </w:pPr>
    <w:r>
      <w:rPr>
        <w:noProof/>
      </w:rPr>
      <w:drawing>
        <wp:inline distT="0" distB="0" distL="0" distR="0" wp14:anchorId="579CAA20" wp14:editId="30377939">
          <wp:extent cx="2724150" cy="731583"/>
          <wp:effectExtent l="0" t="0" r="0" b="0"/>
          <wp:docPr id="9" name="Picture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pic:cNvPr>
                  <pic:cNvPicPr>
                    <a:picLocks noChangeAspect="1"/>
                  </pic:cNvPicPr>
                </pic:nvPicPr>
                <pic:blipFill>
                  <a:blip r:embed="rId1"/>
                  <a:stretch>
                    <a:fillRect/>
                  </a:stretch>
                </pic:blipFill>
                <pic:spPr>
                  <a:xfrm>
                    <a:off x="0" y="0"/>
                    <a:ext cx="2724150" cy="731583"/>
                  </a:xfrm>
                  <a:prstGeom prst="rect">
                    <a:avLst/>
                  </a:prstGeom>
                </pic:spPr>
              </pic:pic>
            </a:graphicData>
          </a:graphic>
        </wp:inline>
      </w:drawing>
    </w:r>
  </w:p>
  <w:p w14:paraId="2AED7D59" w14:textId="77777777" w:rsidR="001E42E0" w:rsidRDefault="009359A6" w:rsidP="0032717E">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D704C" w14:textId="77777777" w:rsidR="001E42E0" w:rsidRDefault="008536F8" w:rsidP="00112ED2">
    <w:pPr>
      <w:pStyle w:val="Header"/>
      <w:jc w:val="center"/>
    </w:pPr>
    <w:r>
      <w:rPr>
        <w:noProof/>
      </w:rPr>
      <w:drawing>
        <wp:inline distT="0" distB="0" distL="0" distR="0" wp14:anchorId="5B325340" wp14:editId="34B0AC65">
          <wp:extent cx="2724150" cy="731583"/>
          <wp:effectExtent l="0" t="0" r="0" b="0"/>
          <wp:docPr id="11" name="Picture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07F285-8CC5-499E-9193-AE2D3DF4A3F9}"/>
                      </a:ext>
                    </a:extLst>
                  </pic:cNvPr>
                  <pic:cNvPicPr>
                    <a:picLocks noChangeAspect="1"/>
                  </pic:cNvPicPr>
                </pic:nvPicPr>
                <pic:blipFill>
                  <a:blip r:embed="rId1"/>
                  <a:stretch>
                    <a:fillRect/>
                  </a:stretch>
                </pic:blipFill>
                <pic:spPr>
                  <a:xfrm>
                    <a:off x="0" y="0"/>
                    <a:ext cx="2724150" cy="73158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74A75"/>
    <w:multiLevelType w:val="multilevel"/>
    <w:tmpl w:val="12A223CE"/>
    <w:name w:val="Heading"/>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pStyle w:val="Heading5"/>
      <w:lvlText w:val="(%5)"/>
      <w:lvlJc w:val="left"/>
      <w:pPr>
        <w:tabs>
          <w:tab w:val="num" w:pos="1800"/>
        </w:tabs>
        <w:ind w:left="1800" w:hanging="360"/>
      </w:pPr>
    </w:lvl>
    <w:lvl w:ilvl="5">
      <w:start w:val="1"/>
      <w:numFmt w:val="lowerRoman"/>
      <w:pStyle w:val="Heading6"/>
      <w:lvlText w:val="(%6)"/>
      <w:lvlJc w:val="left"/>
      <w:pPr>
        <w:tabs>
          <w:tab w:val="num" w:pos="2160"/>
        </w:tabs>
        <w:ind w:left="2160" w:hanging="360"/>
      </w:pPr>
    </w:lvl>
    <w:lvl w:ilvl="6">
      <w:start w:val="1"/>
      <w:numFmt w:val="decimal"/>
      <w:pStyle w:val="Heading7"/>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1F01583"/>
    <w:multiLevelType w:val="hybridMultilevel"/>
    <w:tmpl w:val="D014193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34353AD"/>
    <w:multiLevelType w:val="hybridMultilevel"/>
    <w:tmpl w:val="D9B4713A"/>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05D44AB0"/>
    <w:multiLevelType w:val="hybridMultilevel"/>
    <w:tmpl w:val="EC12EC2E"/>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007847"/>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15316"/>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9951C4"/>
    <w:multiLevelType w:val="hybridMultilevel"/>
    <w:tmpl w:val="3B06BD3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63167"/>
    <w:multiLevelType w:val="hybridMultilevel"/>
    <w:tmpl w:val="D1A4F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9E31B4"/>
    <w:multiLevelType w:val="hybridMultilevel"/>
    <w:tmpl w:val="573287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4BA5006"/>
    <w:multiLevelType w:val="hybridMultilevel"/>
    <w:tmpl w:val="395E5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F24EA2"/>
    <w:multiLevelType w:val="hybridMultilevel"/>
    <w:tmpl w:val="6610E8D4"/>
    <w:lvl w:ilvl="0" w:tplc="EED4E8B0">
      <w:start w:val="1"/>
      <w:numFmt w:val="decimal"/>
      <w:lvlText w:val="%1."/>
      <w:lvlJc w:val="left"/>
      <w:pPr>
        <w:ind w:left="970" w:hanging="63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1" w15:restartNumberingAfterBreak="0">
    <w:nsid w:val="17FB211D"/>
    <w:multiLevelType w:val="hybridMultilevel"/>
    <w:tmpl w:val="3AFC4F3E"/>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1EE0230D"/>
    <w:multiLevelType w:val="hybridMultilevel"/>
    <w:tmpl w:val="C1FC7716"/>
    <w:lvl w:ilvl="0" w:tplc="81DC41D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5B1546"/>
    <w:multiLevelType w:val="hybridMultilevel"/>
    <w:tmpl w:val="82B6FCD8"/>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5" w15:restartNumberingAfterBreak="0">
    <w:nsid w:val="1FE660A2"/>
    <w:multiLevelType w:val="hybridMultilevel"/>
    <w:tmpl w:val="DA2AFB1C"/>
    <w:lvl w:ilvl="0" w:tplc="08090003">
      <w:start w:val="1"/>
      <w:numFmt w:val="bullet"/>
      <w:lvlText w:val="o"/>
      <w:lvlJc w:val="left"/>
      <w:pPr>
        <w:ind w:left="1287" w:hanging="360"/>
      </w:pPr>
      <w:rPr>
        <w:rFonts w:ascii="Courier New" w:hAnsi="Courier New"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21FC7BDC"/>
    <w:multiLevelType w:val="hybridMultilevel"/>
    <w:tmpl w:val="345AF0F4"/>
    <w:lvl w:ilvl="0" w:tplc="577215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030757"/>
    <w:multiLevelType w:val="hybridMultilevel"/>
    <w:tmpl w:val="6912338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2AC6196"/>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C34C34"/>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21050"/>
    <w:multiLevelType w:val="hybridMultilevel"/>
    <w:tmpl w:val="A2483ADE"/>
    <w:lvl w:ilvl="0" w:tplc="AC50F1E0">
      <w:start w:val="1"/>
      <w:numFmt w:val="decimal"/>
      <w:lvlText w:val="%1."/>
      <w:lvlJc w:val="left"/>
      <w:pPr>
        <w:ind w:left="720" w:hanging="360"/>
      </w:pPr>
      <w:rPr>
        <w:rFonts w:asciiTheme="minorHAnsi" w:hAnsiTheme="minorHAnsi" w:cs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3F4345"/>
    <w:multiLevelType w:val="hybridMultilevel"/>
    <w:tmpl w:val="E730D4E2"/>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5AC6137"/>
    <w:multiLevelType w:val="hybridMultilevel"/>
    <w:tmpl w:val="872667C6"/>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0140EA"/>
    <w:multiLevelType w:val="hybridMultilevel"/>
    <w:tmpl w:val="0924EF50"/>
    <w:lvl w:ilvl="0" w:tplc="36CC83B2">
      <w:start w:val="1"/>
      <w:numFmt w:val="lowerRoman"/>
      <w:lvlText w:val="(%1)"/>
      <w:lvlJc w:val="left"/>
      <w:pPr>
        <w:ind w:left="890" w:hanging="360"/>
      </w:pPr>
      <w:rPr>
        <w:rFonts w:hint="default"/>
      </w:rPr>
    </w:lvl>
    <w:lvl w:ilvl="1" w:tplc="04090019" w:tentative="1">
      <w:start w:val="1"/>
      <w:numFmt w:val="lowerLetter"/>
      <w:lvlText w:val="%2."/>
      <w:lvlJc w:val="left"/>
      <w:pPr>
        <w:ind w:left="1610" w:hanging="360"/>
      </w:pPr>
    </w:lvl>
    <w:lvl w:ilvl="2" w:tplc="0409001B" w:tentative="1">
      <w:start w:val="1"/>
      <w:numFmt w:val="lowerRoman"/>
      <w:lvlText w:val="%3."/>
      <w:lvlJc w:val="right"/>
      <w:pPr>
        <w:ind w:left="2330" w:hanging="180"/>
      </w:pPr>
    </w:lvl>
    <w:lvl w:ilvl="3" w:tplc="0409000F" w:tentative="1">
      <w:start w:val="1"/>
      <w:numFmt w:val="decimal"/>
      <w:lvlText w:val="%4."/>
      <w:lvlJc w:val="left"/>
      <w:pPr>
        <w:ind w:left="3050" w:hanging="360"/>
      </w:pPr>
    </w:lvl>
    <w:lvl w:ilvl="4" w:tplc="04090019" w:tentative="1">
      <w:start w:val="1"/>
      <w:numFmt w:val="lowerLetter"/>
      <w:lvlText w:val="%5."/>
      <w:lvlJc w:val="left"/>
      <w:pPr>
        <w:ind w:left="3770" w:hanging="360"/>
      </w:pPr>
    </w:lvl>
    <w:lvl w:ilvl="5" w:tplc="0409001B" w:tentative="1">
      <w:start w:val="1"/>
      <w:numFmt w:val="lowerRoman"/>
      <w:lvlText w:val="%6."/>
      <w:lvlJc w:val="right"/>
      <w:pPr>
        <w:ind w:left="4490" w:hanging="180"/>
      </w:pPr>
    </w:lvl>
    <w:lvl w:ilvl="6" w:tplc="0409000F" w:tentative="1">
      <w:start w:val="1"/>
      <w:numFmt w:val="decimal"/>
      <w:lvlText w:val="%7."/>
      <w:lvlJc w:val="left"/>
      <w:pPr>
        <w:ind w:left="5210" w:hanging="360"/>
      </w:pPr>
    </w:lvl>
    <w:lvl w:ilvl="7" w:tplc="04090019" w:tentative="1">
      <w:start w:val="1"/>
      <w:numFmt w:val="lowerLetter"/>
      <w:lvlText w:val="%8."/>
      <w:lvlJc w:val="left"/>
      <w:pPr>
        <w:ind w:left="5930" w:hanging="360"/>
      </w:pPr>
    </w:lvl>
    <w:lvl w:ilvl="8" w:tplc="0409001B" w:tentative="1">
      <w:start w:val="1"/>
      <w:numFmt w:val="lowerRoman"/>
      <w:lvlText w:val="%9."/>
      <w:lvlJc w:val="right"/>
      <w:pPr>
        <w:ind w:left="6650" w:hanging="180"/>
      </w:pPr>
    </w:lvl>
  </w:abstractNum>
  <w:abstractNum w:abstractNumId="24" w15:restartNumberingAfterBreak="0">
    <w:nsid w:val="266B1263"/>
    <w:multiLevelType w:val="hybridMultilevel"/>
    <w:tmpl w:val="3E604F76"/>
    <w:lvl w:ilvl="0" w:tplc="EDEAD0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630D4E"/>
    <w:multiLevelType w:val="hybridMultilevel"/>
    <w:tmpl w:val="435CA8C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A4D16B1"/>
    <w:multiLevelType w:val="hybridMultilevel"/>
    <w:tmpl w:val="74CACB9C"/>
    <w:lvl w:ilvl="0" w:tplc="876250FA">
      <w:start w:val="7"/>
      <w:numFmt w:val="bullet"/>
      <w:lvlText w:val="-"/>
      <w:lvlJc w:val="left"/>
      <w:pPr>
        <w:ind w:left="532" w:hanging="360"/>
      </w:pPr>
      <w:rPr>
        <w:rFonts w:ascii="Times New Roman" w:eastAsia="Times New Roman" w:hAnsi="Times New Roman" w:cs="Times New Roman" w:hint="default"/>
      </w:rPr>
    </w:lvl>
    <w:lvl w:ilvl="1" w:tplc="04180003" w:tentative="1">
      <w:start w:val="1"/>
      <w:numFmt w:val="bullet"/>
      <w:lvlText w:val="o"/>
      <w:lvlJc w:val="left"/>
      <w:pPr>
        <w:ind w:left="1252" w:hanging="360"/>
      </w:pPr>
      <w:rPr>
        <w:rFonts w:ascii="Courier New" w:hAnsi="Courier New" w:cs="Courier New" w:hint="default"/>
      </w:rPr>
    </w:lvl>
    <w:lvl w:ilvl="2" w:tplc="04180005" w:tentative="1">
      <w:start w:val="1"/>
      <w:numFmt w:val="bullet"/>
      <w:lvlText w:val=""/>
      <w:lvlJc w:val="left"/>
      <w:pPr>
        <w:ind w:left="1972" w:hanging="360"/>
      </w:pPr>
      <w:rPr>
        <w:rFonts w:ascii="Wingdings" w:hAnsi="Wingdings" w:hint="default"/>
      </w:rPr>
    </w:lvl>
    <w:lvl w:ilvl="3" w:tplc="04180001" w:tentative="1">
      <w:start w:val="1"/>
      <w:numFmt w:val="bullet"/>
      <w:lvlText w:val=""/>
      <w:lvlJc w:val="left"/>
      <w:pPr>
        <w:ind w:left="2692" w:hanging="360"/>
      </w:pPr>
      <w:rPr>
        <w:rFonts w:ascii="Symbol" w:hAnsi="Symbol" w:hint="default"/>
      </w:rPr>
    </w:lvl>
    <w:lvl w:ilvl="4" w:tplc="04180003" w:tentative="1">
      <w:start w:val="1"/>
      <w:numFmt w:val="bullet"/>
      <w:lvlText w:val="o"/>
      <w:lvlJc w:val="left"/>
      <w:pPr>
        <w:ind w:left="3412" w:hanging="360"/>
      </w:pPr>
      <w:rPr>
        <w:rFonts w:ascii="Courier New" w:hAnsi="Courier New" w:cs="Courier New" w:hint="default"/>
      </w:rPr>
    </w:lvl>
    <w:lvl w:ilvl="5" w:tplc="04180005" w:tentative="1">
      <w:start w:val="1"/>
      <w:numFmt w:val="bullet"/>
      <w:lvlText w:val=""/>
      <w:lvlJc w:val="left"/>
      <w:pPr>
        <w:ind w:left="4132" w:hanging="360"/>
      </w:pPr>
      <w:rPr>
        <w:rFonts w:ascii="Wingdings" w:hAnsi="Wingdings" w:hint="default"/>
      </w:rPr>
    </w:lvl>
    <w:lvl w:ilvl="6" w:tplc="04180001" w:tentative="1">
      <w:start w:val="1"/>
      <w:numFmt w:val="bullet"/>
      <w:lvlText w:val=""/>
      <w:lvlJc w:val="left"/>
      <w:pPr>
        <w:ind w:left="4852" w:hanging="360"/>
      </w:pPr>
      <w:rPr>
        <w:rFonts w:ascii="Symbol" w:hAnsi="Symbol" w:hint="default"/>
      </w:rPr>
    </w:lvl>
    <w:lvl w:ilvl="7" w:tplc="04180003" w:tentative="1">
      <w:start w:val="1"/>
      <w:numFmt w:val="bullet"/>
      <w:lvlText w:val="o"/>
      <w:lvlJc w:val="left"/>
      <w:pPr>
        <w:ind w:left="5572" w:hanging="360"/>
      </w:pPr>
      <w:rPr>
        <w:rFonts w:ascii="Courier New" w:hAnsi="Courier New" w:cs="Courier New" w:hint="default"/>
      </w:rPr>
    </w:lvl>
    <w:lvl w:ilvl="8" w:tplc="04180005" w:tentative="1">
      <w:start w:val="1"/>
      <w:numFmt w:val="bullet"/>
      <w:lvlText w:val=""/>
      <w:lvlJc w:val="left"/>
      <w:pPr>
        <w:ind w:left="6292" w:hanging="360"/>
      </w:pPr>
      <w:rPr>
        <w:rFonts w:ascii="Wingdings" w:hAnsi="Wingdings" w:hint="default"/>
      </w:rPr>
    </w:lvl>
  </w:abstractNum>
  <w:abstractNum w:abstractNumId="27" w15:restartNumberingAfterBreak="0">
    <w:nsid w:val="2A7B74EC"/>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AC347E1"/>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29" w15:restartNumberingAfterBreak="0">
    <w:nsid w:val="2BE829CB"/>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C529BD"/>
    <w:multiLevelType w:val="hybridMultilevel"/>
    <w:tmpl w:val="DC7C2140"/>
    <w:lvl w:ilvl="0" w:tplc="9B6C04B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2E036B32"/>
    <w:multiLevelType w:val="hybridMultilevel"/>
    <w:tmpl w:val="6B6A392A"/>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2FA34963"/>
    <w:multiLevelType w:val="hybridMultilevel"/>
    <w:tmpl w:val="3D94A5E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31041767"/>
    <w:multiLevelType w:val="hybridMultilevel"/>
    <w:tmpl w:val="2034DBAC"/>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4" w15:restartNumberingAfterBreak="0">
    <w:nsid w:val="321B7673"/>
    <w:multiLevelType w:val="hybridMultilevel"/>
    <w:tmpl w:val="CA0CA318"/>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5" w15:restartNumberingAfterBreak="0">
    <w:nsid w:val="32C91395"/>
    <w:multiLevelType w:val="hybridMultilevel"/>
    <w:tmpl w:val="045C7B5C"/>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4293909"/>
    <w:multiLevelType w:val="hybridMultilevel"/>
    <w:tmpl w:val="831C6D94"/>
    <w:lvl w:ilvl="0" w:tplc="84762BEA">
      <w:start w:val="1"/>
      <w:numFmt w:val="bullet"/>
      <w:lvlText w:val="-"/>
      <w:lvlJc w:val="left"/>
      <w:pPr>
        <w:ind w:left="718" w:hanging="360"/>
      </w:pPr>
      <w:rPr>
        <w:rFonts w:ascii="Calibri" w:eastAsiaTheme="minorHAnsi" w:hAnsi="Calibri" w:cs="Calibri" w:hint="default"/>
        <w:color w:val="000000"/>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7" w15:restartNumberingAfterBreak="0">
    <w:nsid w:val="37712A79"/>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92934"/>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39" w15:restartNumberingAfterBreak="0">
    <w:nsid w:val="3AD42001"/>
    <w:multiLevelType w:val="hybridMultilevel"/>
    <w:tmpl w:val="0092488A"/>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AE240AF"/>
    <w:multiLevelType w:val="hybridMultilevel"/>
    <w:tmpl w:val="68AC12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C1F2BE1"/>
    <w:multiLevelType w:val="hybridMultilevel"/>
    <w:tmpl w:val="3DE0420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DFD659B"/>
    <w:multiLevelType w:val="hybridMultilevel"/>
    <w:tmpl w:val="93C8F7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E9C37EB"/>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4" w15:restartNumberingAfterBreak="0">
    <w:nsid w:val="415E7CFA"/>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2667C1A"/>
    <w:multiLevelType w:val="hybridMultilevel"/>
    <w:tmpl w:val="B414E25C"/>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6" w15:restartNumberingAfterBreak="0">
    <w:nsid w:val="429F0319"/>
    <w:multiLevelType w:val="hybridMultilevel"/>
    <w:tmpl w:val="E93C5DE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2C25C60"/>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322312D"/>
    <w:multiLevelType w:val="hybridMultilevel"/>
    <w:tmpl w:val="122801E0"/>
    <w:lvl w:ilvl="0" w:tplc="81DC41DC">
      <w:start w:val="1"/>
      <w:numFmt w:val="lowerRoman"/>
      <w:lvlText w:val="(%1)"/>
      <w:lvlJc w:val="left"/>
      <w:pPr>
        <w:ind w:left="1004"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9" w15:restartNumberingAfterBreak="0">
    <w:nsid w:val="485E70E9"/>
    <w:multiLevelType w:val="multilevel"/>
    <w:tmpl w:val="FAA43318"/>
    <w:lvl w:ilvl="0">
      <w:start w:val="1"/>
      <w:numFmt w:val="bullet"/>
      <w:pStyle w:val="Bulletlevel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88A297D"/>
    <w:multiLevelType w:val="hybridMultilevel"/>
    <w:tmpl w:val="A4AA974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9241FE7"/>
    <w:multiLevelType w:val="hybridMultilevel"/>
    <w:tmpl w:val="9AC88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9940A06"/>
    <w:multiLevelType w:val="hybridMultilevel"/>
    <w:tmpl w:val="51442252"/>
    <w:lvl w:ilvl="0" w:tplc="FFFFFFFF">
      <w:start w:val="1"/>
      <w:numFmt w:val="decimal"/>
      <w:lvlText w:val="%1."/>
      <w:lvlJc w:val="left"/>
      <w:pPr>
        <w:ind w:left="408" w:hanging="360"/>
      </w:pPr>
      <w:rPr>
        <w:rFonts w:hint="default"/>
      </w:rPr>
    </w:lvl>
    <w:lvl w:ilvl="1" w:tplc="FFFFFFFF" w:tentative="1">
      <w:start w:val="1"/>
      <w:numFmt w:val="lowerLetter"/>
      <w:lvlText w:val="%2."/>
      <w:lvlJc w:val="left"/>
      <w:pPr>
        <w:ind w:left="1128" w:hanging="360"/>
      </w:pPr>
    </w:lvl>
    <w:lvl w:ilvl="2" w:tplc="FFFFFFFF" w:tentative="1">
      <w:start w:val="1"/>
      <w:numFmt w:val="lowerRoman"/>
      <w:lvlText w:val="%3."/>
      <w:lvlJc w:val="right"/>
      <w:pPr>
        <w:ind w:left="1848" w:hanging="180"/>
      </w:pPr>
    </w:lvl>
    <w:lvl w:ilvl="3" w:tplc="FFFFFFFF" w:tentative="1">
      <w:start w:val="1"/>
      <w:numFmt w:val="decimal"/>
      <w:lvlText w:val="%4."/>
      <w:lvlJc w:val="left"/>
      <w:pPr>
        <w:ind w:left="2568" w:hanging="360"/>
      </w:pPr>
    </w:lvl>
    <w:lvl w:ilvl="4" w:tplc="FFFFFFFF" w:tentative="1">
      <w:start w:val="1"/>
      <w:numFmt w:val="lowerLetter"/>
      <w:lvlText w:val="%5."/>
      <w:lvlJc w:val="left"/>
      <w:pPr>
        <w:ind w:left="3288" w:hanging="360"/>
      </w:pPr>
    </w:lvl>
    <w:lvl w:ilvl="5" w:tplc="FFFFFFFF" w:tentative="1">
      <w:start w:val="1"/>
      <w:numFmt w:val="lowerRoman"/>
      <w:lvlText w:val="%6."/>
      <w:lvlJc w:val="right"/>
      <w:pPr>
        <w:ind w:left="4008" w:hanging="180"/>
      </w:pPr>
    </w:lvl>
    <w:lvl w:ilvl="6" w:tplc="FFFFFFFF" w:tentative="1">
      <w:start w:val="1"/>
      <w:numFmt w:val="decimal"/>
      <w:lvlText w:val="%7."/>
      <w:lvlJc w:val="left"/>
      <w:pPr>
        <w:ind w:left="4728" w:hanging="360"/>
      </w:pPr>
    </w:lvl>
    <w:lvl w:ilvl="7" w:tplc="FFFFFFFF" w:tentative="1">
      <w:start w:val="1"/>
      <w:numFmt w:val="lowerLetter"/>
      <w:lvlText w:val="%8."/>
      <w:lvlJc w:val="left"/>
      <w:pPr>
        <w:ind w:left="5448" w:hanging="360"/>
      </w:pPr>
    </w:lvl>
    <w:lvl w:ilvl="8" w:tplc="FFFFFFFF" w:tentative="1">
      <w:start w:val="1"/>
      <w:numFmt w:val="lowerRoman"/>
      <w:lvlText w:val="%9."/>
      <w:lvlJc w:val="right"/>
      <w:pPr>
        <w:ind w:left="6168" w:hanging="180"/>
      </w:pPr>
    </w:lvl>
  </w:abstractNum>
  <w:abstractNum w:abstractNumId="53" w15:restartNumberingAfterBreak="0">
    <w:nsid w:val="49A61903"/>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4" w15:restartNumberingAfterBreak="0">
    <w:nsid w:val="49DA698D"/>
    <w:multiLevelType w:val="hybridMultilevel"/>
    <w:tmpl w:val="2C74C106"/>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AB54EC4"/>
    <w:multiLevelType w:val="hybridMultilevel"/>
    <w:tmpl w:val="13E489EE"/>
    <w:lvl w:ilvl="0" w:tplc="DDE430EC">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56" w15:restartNumberingAfterBreak="0">
    <w:nsid w:val="4C326357"/>
    <w:multiLevelType w:val="hybridMultilevel"/>
    <w:tmpl w:val="82489A0C"/>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DEC117F"/>
    <w:multiLevelType w:val="hybridMultilevel"/>
    <w:tmpl w:val="B3D81E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E0E3EFB"/>
    <w:multiLevelType w:val="hybridMultilevel"/>
    <w:tmpl w:val="BBDC76F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FF10DA9"/>
    <w:multiLevelType w:val="hybridMultilevel"/>
    <w:tmpl w:val="7F4E5B90"/>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3583039"/>
    <w:multiLevelType w:val="hybridMultilevel"/>
    <w:tmpl w:val="122801E0"/>
    <w:lvl w:ilvl="0" w:tplc="81DC41DC">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15:restartNumberingAfterBreak="0">
    <w:nsid w:val="54003A18"/>
    <w:multiLevelType w:val="hybridMultilevel"/>
    <w:tmpl w:val="8C367DE8"/>
    <w:lvl w:ilvl="0" w:tplc="1C0A0A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43E1E02"/>
    <w:multiLevelType w:val="hybridMultilevel"/>
    <w:tmpl w:val="CECCF858"/>
    <w:lvl w:ilvl="0" w:tplc="08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3" w15:restartNumberingAfterBreak="0">
    <w:nsid w:val="54B44A36"/>
    <w:multiLevelType w:val="hybridMultilevel"/>
    <w:tmpl w:val="9BA0D654"/>
    <w:lvl w:ilvl="0" w:tplc="84762BEA">
      <w:start w:val="1"/>
      <w:numFmt w:val="bullet"/>
      <w:lvlText w:val="-"/>
      <w:lvlJc w:val="left"/>
      <w:pPr>
        <w:ind w:left="718" w:hanging="360"/>
      </w:pPr>
      <w:rPr>
        <w:rFonts w:ascii="Calibri" w:eastAsiaTheme="minorHAnsi" w:hAnsi="Calibri" w:cs="Calibri" w:hint="default"/>
        <w:color w:val="000000"/>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64" w15:restartNumberingAfterBreak="0">
    <w:nsid w:val="550B45D7"/>
    <w:multiLevelType w:val="hybridMultilevel"/>
    <w:tmpl w:val="05062322"/>
    <w:lvl w:ilvl="0" w:tplc="84762BEA">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6065A2E"/>
    <w:multiLevelType w:val="hybridMultilevel"/>
    <w:tmpl w:val="541AF43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67" w15:restartNumberingAfterBreak="0">
    <w:nsid w:val="57407B91"/>
    <w:multiLevelType w:val="hybridMultilevel"/>
    <w:tmpl w:val="4A7CE77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8" w15:restartNumberingAfterBreak="0">
    <w:nsid w:val="593508F3"/>
    <w:multiLevelType w:val="hybridMultilevel"/>
    <w:tmpl w:val="F346720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CAE3FCA"/>
    <w:multiLevelType w:val="hybridMultilevel"/>
    <w:tmpl w:val="80FCB69C"/>
    <w:lvl w:ilvl="0" w:tplc="162CE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029527A"/>
    <w:multiLevelType w:val="hybridMultilevel"/>
    <w:tmpl w:val="91F27EE6"/>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103797B"/>
    <w:multiLevelType w:val="hybridMultilevel"/>
    <w:tmpl w:val="4D90EFCC"/>
    <w:lvl w:ilvl="0" w:tplc="F1A6049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1ED1C20"/>
    <w:multiLevelType w:val="hybridMultilevel"/>
    <w:tmpl w:val="AC3282DC"/>
    <w:lvl w:ilvl="0" w:tplc="B3C40BB0">
      <w:start w:val="1"/>
      <w:numFmt w:val="decimal"/>
      <w:lvlText w:val="%1."/>
      <w:lvlJc w:val="left"/>
      <w:pPr>
        <w:ind w:left="765" w:hanging="360"/>
      </w:pPr>
      <w:rPr>
        <w:rFonts w:eastAsiaTheme="minorHAnsi" w:hint="default"/>
        <w:b/>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73" w15:restartNumberingAfterBreak="0">
    <w:nsid w:val="64A67C2A"/>
    <w:multiLevelType w:val="hybridMultilevel"/>
    <w:tmpl w:val="3AF65794"/>
    <w:lvl w:ilvl="0" w:tplc="26609078">
      <w:start w:val="1"/>
      <w:numFmt w:val="bullet"/>
      <w:lvlText w:val="-"/>
      <w:lvlJc w:val="left"/>
      <w:pPr>
        <w:ind w:left="720" w:hanging="360"/>
      </w:pPr>
      <w:rPr>
        <w:rFonts w:ascii="Montserrat" w:hAnsi="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66A62A31"/>
    <w:multiLevelType w:val="hybridMultilevel"/>
    <w:tmpl w:val="A6103992"/>
    <w:lvl w:ilvl="0" w:tplc="1C0A0AEE">
      <w:start w:val="1"/>
      <w:numFmt w:val="lowerRoman"/>
      <w:lvlText w:val="(%1)"/>
      <w:lvlJc w:val="left"/>
      <w:pPr>
        <w:ind w:left="768" w:hanging="72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5" w15:restartNumberingAfterBreak="0">
    <w:nsid w:val="66EE0630"/>
    <w:multiLevelType w:val="hybridMultilevel"/>
    <w:tmpl w:val="E6F4AEEE"/>
    <w:lvl w:ilvl="0" w:tplc="B262E6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A330175"/>
    <w:multiLevelType w:val="hybridMultilevel"/>
    <w:tmpl w:val="0D141FA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7" w15:restartNumberingAfterBreak="0">
    <w:nsid w:val="6E685132"/>
    <w:multiLevelType w:val="hybridMultilevel"/>
    <w:tmpl w:val="47DE6AB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8" w15:restartNumberingAfterBreak="0">
    <w:nsid w:val="6F333FC6"/>
    <w:multiLevelType w:val="hybridMultilevel"/>
    <w:tmpl w:val="B2781308"/>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79"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80" w15:restartNumberingAfterBreak="0">
    <w:nsid w:val="71A642D6"/>
    <w:multiLevelType w:val="hybridMultilevel"/>
    <w:tmpl w:val="BCB05DC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2DD47C8"/>
    <w:multiLevelType w:val="hybridMultilevel"/>
    <w:tmpl w:val="51442252"/>
    <w:lvl w:ilvl="0" w:tplc="DDE430EC">
      <w:start w:val="1"/>
      <w:numFmt w:val="decimal"/>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82" w15:restartNumberingAfterBreak="0">
    <w:nsid w:val="735D7C51"/>
    <w:multiLevelType w:val="hybridMultilevel"/>
    <w:tmpl w:val="FAEE08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5127E80"/>
    <w:multiLevelType w:val="hybridMultilevel"/>
    <w:tmpl w:val="8B36176E"/>
    <w:lvl w:ilvl="0" w:tplc="1C0A0AEE">
      <w:start w:val="1"/>
      <w:numFmt w:val="lowerRoman"/>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84" w15:restartNumberingAfterBreak="0">
    <w:nsid w:val="758F40AA"/>
    <w:multiLevelType w:val="hybridMultilevel"/>
    <w:tmpl w:val="F65A8258"/>
    <w:lvl w:ilvl="0" w:tplc="84762BEA">
      <w:start w:val="1"/>
      <w:numFmt w:val="bullet"/>
      <w:lvlText w:val="-"/>
      <w:lvlJc w:val="left"/>
      <w:pPr>
        <w:ind w:left="408" w:hanging="360"/>
      </w:pPr>
      <w:rPr>
        <w:rFonts w:ascii="Calibri" w:eastAsiaTheme="minorHAnsi" w:hAnsi="Calibri" w:cs="Calibri" w:hint="default"/>
        <w:color w:val="000000"/>
      </w:rPr>
    </w:lvl>
    <w:lvl w:ilvl="1" w:tplc="04090003">
      <w:start w:val="1"/>
      <w:numFmt w:val="bullet"/>
      <w:lvlText w:val="o"/>
      <w:lvlJc w:val="left"/>
      <w:pPr>
        <w:ind w:left="1128" w:hanging="360"/>
      </w:pPr>
      <w:rPr>
        <w:rFonts w:ascii="Courier New" w:hAnsi="Courier New" w:cs="Courier New" w:hint="default"/>
      </w:rPr>
    </w:lvl>
    <w:lvl w:ilvl="2" w:tplc="04090005">
      <w:start w:val="1"/>
      <w:numFmt w:val="bullet"/>
      <w:lvlText w:val=""/>
      <w:lvlJc w:val="left"/>
      <w:pPr>
        <w:ind w:left="1848" w:hanging="360"/>
      </w:pPr>
      <w:rPr>
        <w:rFonts w:ascii="Wingdings" w:hAnsi="Wingdings" w:cs="Wingdings" w:hint="default"/>
      </w:rPr>
    </w:lvl>
    <w:lvl w:ilvl="3" w:tplc="04090001">
      <w:start w:val="1"/>
      <w:numFmt w:val="bullet"/>
      <w:lvlText w:val=""/>
      <w:lvlJc w:val="left"/>
      <w:pPr>
        <w:ind w:left="2568" w:hanging="360"/>
      </w:pPr>
      <w:rPr>
        <w:rFonts w:ascii="Symbol" w:hAnsi="Symbol" w:cs="Symbol" w:hint="default"/>
      </w:rPr>
    </w:lvl>
    <w:lvl w:ilvl="4" w:tplc="04090003">
      <w:start w:val="1"/>
      <w:numFmt w:val="bullet"/>
      <w:lvlText w:val="o"/>
      <w:lvlJc w:val="left"/>
      <w:pPr>
        <w:ind w:left="3288" w:hanging="360"/>
      </w:pPr>
      <w:rPr>
        <w:rFonts w:ascii="Courier New" w:hAnsi="Courier New" w:cs="Courier New" w:hint="default"/>
      </w:rPr>
    </w:lvl>
    <w:lvl w:ilvl="5" w:tplc="04090005">
      <w:start w:val="1"/>
      <w:numFmt w:val="bullet"/>
      <w:lvlText w:val=""/>
      <w:lvlJc w:val="left"/>
      <w:pPr>
        <w:ind w:left="4008" w:hanging="360"/>
      </w:pPr>
      <w:rPr>
        <w:rFonts w:ascii="Wingdings" w:hAnsi="Wingdings" w:cs="Wingdings" w:hint="default"/>
      </w:rPr>
    </w:lvl>
    <w:lvl w:ilvl="6" w:tplc="04090001">
      <w:start w:val="1"/>
      <w:numFmt w:val="bullet"/>
      <w:lvlText w:val=""/>
      <w:lvlJc w:val="left"/>
      <w:pPr>
        <w:ind w:left="4728" w:hanging="360"/>
      </w:pPr>
      <w:rPr>
        <w:rFonts w:ascii="Symbol" w:hAnsi="Symbol" w:cs="Symbol" w:hint="default"/>
      </w:rPr>
    </w:lvl>
    <w:lvl w:ilvl="7" w:tplc="04090003">
      <w:start w:val="1"/>
      <w:numFmt w:val="bullet"/>
      <w:lvlText w:val="o"/>
      <w:lvlJc w:val="left"/>
      <w:pPr>
        <w:ind w:left="5448" w:hanging="360"/>
      </w:pPr>
      <w:rPr>
        <w:rFonts w:ascii="Courier New" w:hAnsi="Courier New" w:cs="Courier New" w:hint="default"/>
      </w:rPr>
    </w:lvl>
    <w:lvl w:ilvl="8" w:tplc="04090005">
      <w:start w:val="1"/>
      <w:numFmt w:val="bullet"/>
      <w:lvlText w:val=""/>
      <w:lvlJc w:val="left"/>
      <w:pPr>
        <w:ind w:left="6168" w:hanging="360"/>
      </w:pPr>
      <w:rPr>
        <w:rFonts w:ascii="Wingdings" w:hAnsi="Wingdings" w:cs="Wingdings" w:hint="default"/>
      </w:rPr>
    </w:lvl>
  </w:abstractNum>
  <w:abstractNum w:abstractNumId="85" w15:restartNumberingAfterBreak="0">
    <w:nsid w:val="79307136"/>
    <w:multiLevelType w:val="hybridMultilevel"/>
    <w:tmpl w:val="E91456FA"/>
    <w:lvl w:ilvl="0" w:tplc="04090001">
      <w:start w:val="1"/>
      <w:numFmt w:val="bullet"/>
      <w:lvlText w:val=""/>
      <w:lvlJc w:val="left"/>
      <w:pPr>
        <w:ind w:left="1066" w:hanging="360"/>
      </w:pPr>
      <w:rPr>
        <w:rFonts w:ascii="Symbol" w:hAnsi="Symbol" w:hint="default"/>
      </w:rPr>
    </w:lvl>
    <w:lvl w:ilvl="1" w:tplc="04090003" w:tentative="1">
      <w:start w:val="1"/>
      <w:numFmt w:val="bullet"/>
      <w:lvlText w:val="o"/>
      <w:lvlJc w:val="left"/>
      <w:pPr>
        <w:ind w:left="1786" w:hanging="360"/>
      </w:pPr>
      <w:rPr>
        <w:rFonts w:ascii="Courier New" w:hAnsi="Courier New" w:cs="Courier New" w:hint="default"/>
      </w:rPr>
    </w:lvl>
    <w:lvl w:ilvl="2" w:tplc="04090005" w:tentative="1">
      <w:start w:val="1"/>
      <w:numFmt w:val="bullet"/>
      <w:lvlText w:val=""/>
      <w:lvlJc w:val="left"/>
      <w:pPr>
        <w:ind w:left="2506" w:hanging="360"/>
      </w:pPr>
      <w:rPr>
        <w:rFonts w:ascii="Wingdings" w:hAnsi="Wingdings" w:hint="default"/>
      </w:rPr>
    </w:lvl>
    <w:lvl w:ilvl="3" w:tplc="04090001" w:tentative="1">
      <w:start w:val="1"/>
      <w:numFmt w:val="bullet"/>
      <w:lvlText w:val=""/>
      <w:lvlJc w:val="left"/>
      <w:pPr>
        <w:ind w:left="3226" w:hanging="360"/>
      </w:pPr>
      <w:rPr>
        <w:rFonts w:ascii="Symbol" w:hAnsi="Symbol" w:hint="default"/>
      </w:rPr>
    </w:lvl>
    <w:lvl w:ilvl="4" w:tplc="04090003" w:tentative="1">
      <w:start w:val="1"/>
      <w:numFmt w:val="bullet"/>
      <w:lvlText w:val="o"/>
      <w:lvlJc w:val="left"/>
      <w:pPr>
        <w:ind w:left="3946" w:hanging="360"/>
      </w:pPr>
      <w:rPr>
        <w:rFonts w:ascii="Courier New" w:hAnsi="Courier New" w:cs="Courier New" w:hint="default"/>
      </w:rPr>
    </w:lvl>
    <w:lvl w:ilvl="5" w:tplc="04090005" w:tentative="1">
      <w:start w:val="1"/>
      <w:numFmt w:val="bullet"/>
      <w:lvlText w:val=""/>
      <w:lvlJc w:val="left"/>
      <w:pPr>
        <w:ind w:left="4666" w:hanging="360"/>
      </w:pPr>
      <w:rPr>
        <w:rFonts w:ascii="Wingdings" w:hAnsi="Wingdings" w:hint="default"/>
      </w:rPr>
    </w:lvl>
    <w:lvl w:ilvl="6" w:tplc="04090001" w:tentative="1">
      <w:start w:val="1"/>
      <w:numFmt w:val="bullet"/>
      <w:lvlText w:val=""/>
      <w:lvlJc w:val="left"/>
      <w:pPr>
        <w:ind w:left="5386" w:hanging="360"/>
      </w:pPr>
      <w:rPr>
        <w:rFonts w:ascii="Symbol" w:hAnsi="Symbol" w:hint="default"/>
      </w:rPr>
    </w:lvl>
    <w:lvl w:ilvl="7" w:tplc="04090003" w:tentative="1">
      <w:start w:val="1"/>
      <w:numFmt w:val="bullet"/>
      <w:lvlText w:val="o"/>
      <w:lvlJc w:val="left"/>
      <w:pPr>
        <w:ind w:left="6106" w:hanging="360"/>
      </w:pPr>
      <w:rPr>
        <w:rFonts w:ascii="Courier New" w:hAnsi="Courier New" w:cs="Courier New" w:hint="default"/>
      </w:rPr>
    </w:lvl>
    <w:lvl w:ilvl="8" w:tplc="04090005" w:tentative="1">
      <w:start w:val="1"/>
      <w:numFmt w:val="bullet"/>
      <w:lvlText w:val=""/>
      <w:lvlJc w:val="left"/>
      <w:pPr>
        <w:ind w:left="6826" w:hanging="360"/>
      </w:pPr>
      <w:rPr>
        <w:rFonts w:ascii="Wingdings" w:hAnsi="Wingdings" w:hint="default"/>
      </w:rPr>
    </w:lvl>
  </w:abstractNum>
  <w:abstractNum w:abstractNumId="86" w15:restartNumberingAfterBreak="0">
    <w:nsid w:val="7C675FCD"/>
    <w:multiLevelType w:val="hybridMultilevel"/>
    <w:tmpl w:val="10445EC6"/>
    <w:lvl w:ilvl="0" w:tplc="08090003">
      <w:start w:val="1"/>
      <w:numFmt w:val="bullet"/>
      <w:lvlText w:val="o"/>
      <w:lvlJc w:val="left"/>
      <w:pPr>
        <w:ind w:left="768" w:hanging="360"/>
      </w:pPr>
      <w:rPr>
        <w:rFonts w:ascii="Courier New" w:hAnsi="Courier New" w:cs="Courier New"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2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4"/>
  </w:num>
  <w:num w:numId="4">
    <w:abstractNumId w:val="81"/>
  </w:num>
  <w:num w:numId="5">
    <w:abstractNumId w:val="38"/>
  </w:num>
  <w:num w:numId="6">
    <w:abstractNumId w:val="16"/>
  </w:num>
  <w:num w:numId="7">
    <w:abstractNumId w:val="79"/>
  </w:num>
  <w:num w:numId="8">
    <w:abstractNumId w:val="44"/>
  </w:num>
  <w:num w:numId="9">
    <w:abstractNumId w:val="71"/>
  </w:num>
  <w:num w:numId="10">
    <w:abstractNumId w:val="82"/>
  </w:num>
  <w:num w:numId="11">
    <w:abstractNumId w:val="55"/>
  </w:num>
  <w:num w:numId="12">
    <w:abstractNumId w:val="9"/>
  </w:num>
  <w:num w:numId="13">
    <w:abstractNumId w:val="45"/>
  </w:num>
  <w:num w:numId="14">
    <w:abstractNumId w:val="24"/>
  </w:num>
  <w:num w:numId="15">
    <w:abstractNumId w:val="33"/>
  </w:num>
  <w:num w:numId="16">
    <w:abstractNumId w:val="23"/>
  </w:num>
  <w:num w:numId="17">
    <w:abstractNumId w:val="13"/>
  </w:num>
  <w:num w:numId="18">
    <w:abstractNumId w:val="48"/>
  </w:num>
  <w:num w:numId="19">
    <w:abstractNumId w:val="63"/>
  </w:num>
  <w:num w:numId="20">
    <w:abstractNumId w:val="56"/>
  </w:num>
  <w:num w:numId="21">
    <w:abstractNumId w:val="36"/>
  </w:num>
  <w:num w:numId="22">
    <w:abstractNumId w:val="61"/>
  </w:num>
  <w:num w:numId="23">
    <w:abstractNumId w:val="4"/>
  </w:num>
  <w:num w:numId="24">
    <w:abstractNumId w:val="47"/>
  </w:num>
  <w:num w:numId="25">
    <w:abstractNumId w:val="37"/>
  </w:num>
  <w:num w:numId="26">
    <w:abstractNumId w:val="18"/>
  </w:num>
  <w:num w:numId="27">
    <w:abstractNumId w:val="27"/>
  </w:num>
  <w:num w:numId="28">
    <w:abstractNumId w:val="19"/>
  </w:num>
  <w:num w:numId="29">
    <w:abstractNumId w:val="29"/>
  </w:num>
  <w:num w:numId="30">
    <w:abstractNumId w:val="5"/>
  </w:num>
  <w:num w:numId="31">
    <w:abstractNumId w:val="75"/>
  </w:num>
  <w:num w:numId="32">
    <w:abstractNumId w:val="69"/>
  </w:num>
  <w:num w:numId="33">
    <w:abstractNumId w:val="2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9"/>
  </w:num>
  <w:num w:numId="36">
    <w:abstractNumId w:val="6"/>
  </w:num>
  <w:num w:numId="37">
    <w:abstractNumId w:val="54"/>
  </w:num>
  <w:num w:numId="38">
    <w:abstractNumId w:val="70"/>
  </w:num>
  <w:num w:numId="39">
    <w:abstractNumId w:val="66"/>
  </w:num>
  <w:num w:numId="40">
    <w:abstractNumId w:val="21"/>
  </w:num>
  <w:num w:numId="41">
    <w:abstractNumId w:val="49"/>
  </w:num>
  <w:num w:numId="42">
    <w:abstractNumId w:val="3"/>
  </w:num>
  <w:num w:numId="43">
    <w:abstractNumId w:val="26"/>
  </w:num>
  <w:num w:numId="44">
    <w:abstractNumId w:val="83"/>
  </w:num>
  <w:num w:numId="45">
    <w:abstractNumId w:val="74"/>
  </w:num>
  <w:num w:numId="46">
    <w:abstractNumId w:val="78"/>
  </w:num>
  <w:num w:numId="47">
    <w:abstractNumId w:val="64"/>
  </w:num>
  <w:num w:numId="48">
    <w:abstractNumId w:val="10"/>
  </w:num>
  <w:num w:numId="49">
    <w:abstractNumId w:val="53"/>
  </w:num>
  <w:num w:numId="50">
    <w:abstractNumId w:val="60"/>
  </w:num>
  <w:num w:numId="51">
    <w:abstractNumId w:val="35"/>
  </w:num>
  <w:num w:numId="52">
    <w:abstractNumId w:val="73"/>
  </w:num>
  <w:num w:numId="53">
    <w:abstractNumId w:val="28"/>
  </w:num>
  <w:num w:numId="54">
    <w:abstractNumId w:val="43"/>
  </w:num>
  <w:num w:numId="55">
    <w:abstractNumId w:val="34"/>
  </w:num>
  <w:num w:numId="56">
    <w:abstractNumId w:val="14"/>
  </w:num>
  <w:num w:numId="57">
    <w:abstractNumId w:val="39"/>
  </w:num>
  <w:num w:numId="58">
    <w:abstractNumId w:val="52"/>
  </w:num>
  <w:num w:numId="59">
    <w:abstractNumId w:val="65"/>
  </w:num>
  <w:num w:numId="60">
    <w:abstractNumId w:val="57"/>
  </w:num>
  <w:num w:numId="61">
    <w:abstractNumId w:val="51"/>
  </w:num>
  <w:num w:numId="62">
    <w:abstractNumId w:val="25"/>
  </w:num>
  <w:num w:numId="63">
    <w:abstractNumId w:val="8"/>
  </w:num>
  <w:num w:numId="64">
    <w:abstractNumId w:val="30"/>
  </w:num>
  <w:num w:numId="65">
    <w:abstractNumId w:val="72"/>
  </w:num>
  <w:num w:numId="66">
    <w:abstractNumId w:val="67"/>
  </w:num>
  <w:num w:numId="67">
    <w:abstractNumId w:val="85"/>
  </w:num>
  <w:num w:numId="68">
    <w:abstractNumId w:val="42"/>
  </w:num>
  <w:num w:numId="69">
    <w:abstractNumId w:val="62"/>
  </w:num>
  <w:num w:numId="70">
    <w:abstractNumId w:val="77"/>
  </w:num>
  <w:num w:numId="71">
    <w:abstractNumId w:val="2"/>
  </w:num>
  <w:num w:numId="72">
    <w:abstractNumId w:val="15"/>
  </w:num>
  <w:num w:numId="73">
    <w:abstractNumId w:val="31"/>
  </w:num>
  <w:num w:numId="74">
    <w:abstractNumId w:val="46"/>
  </w:num>
  <w:num w:numId="75">
    <w:abstractNumId w:val="76"/>
  </w:num>
  <w:num w:numId="76">
    <w:abstractNumId w:val="1"/>
  </w:num>
  <w:num w:numId="77">
    <w:abstractNumId w:val="7"/>
  </w:num>
  <w:num w:numId="78">
    <w:abstractNumId w:val="40"/>
  </w:num>
  <w:num w:numId="79">
    <w:abstractNumId w:val="41"/>
  </w:num>
  <w:num w:numId="80">
    <w:abstractNumId w:val="32"/>
  </w:num>
  <w:num w:numId="81">
    <w:abstractNumId w:val="11"/>
  </w:num>
  <w:num w:numId="82">
    <w:abstractNumId w:val="58"/>
  </w:num>
  <w:num w:numId="83">
    <w:abstractNumId w:val="17"/>
  </w:num>
  <w:num w:numId="84">
    <w:abstractNumId w:val="68"/>
  </w:num>
  <w:num w:numId="85">
    <w:abstractNumId w:val="86"/>
  </w:num>
  <w:num w:numId="86">
    <w:abstractNumId w:val="80"/>
  </w:num>
  <w:num w:numId="87">
    <w:abstractNumId w:val="50"/>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B30"/>
    <w:rsid w:val="0008357F"/>
    <w:rsid w:val="0009031C"/>
    <w:rsid w:val="000955B1"/>
    <w:rsid w:val="00096187"/>
    <w:rsid w:val="000A344D"/>
    <w:rsid w:val="000A7608"/>
    <w:rsid w:val="000B0D6D"/>
    <w:rsid w:val="000C0151"/>
    <w:rsid w:val="00101145"/>
    <w:rsid w:val="001246D1"/>
    <w:rsid w:val="001407D5"/>
    <w:rsid w:val="001B1A70"/>
    <w:rsid w:val="00225D91"/>
    <w:rsid w:val="00234595"/>
    <w:rsid w:val="00272F10"/>
    <w:rsid w:val="002846EC"/>
    <w:rsid w:val="0029118A"/>
    <w:rsid w:val="002A3BFD"/>
    <w:rsid w:val="002B082D"/>
    <w:rsid w:val="002C3AF8"/>
    <w:rsid w:val="00316119"/>
    <w:rsid w:val="00335386"/>
    <w:rsid w:val="00354324"/>
    <w:rsid w:val="00394C67"/>
    <w:rsid w:val="003A1B30"/>
    <w:rsid w:val="003E026E"/>
    <w:rsid w:val="00412795"/>
    <w:rsid w:val="00414DF9"/>
    <w:rsid w:val="00420888"/>
    <w:rsid w:val="004536F7"/>
    <w:rsid w:val="00460B9D"/>
    <w:rsid w:val="004818C5"/>
    <w:rsid w:val="004819BE"/>
    <w:rsid w:val="00482F11"/>
    <w:rsid w:val="00484FF8"/>
    <w:rsid w:val="00521DBC"/>
    <w:rsid w:val="00537E9C"/>
    <w:rsid w:val="00563469"/>
    <w:rsid w:val="00586C2E"/>
    <w:rsid w:val="0058762D"/>
    <w:rsid w:val="0061764D"/>
    <w:rsid w:val="006642C6"/>
    <w:rsid w:val="0066461A"/>
    <w:rsid w:val="0066545E"/>
    <w:rsid w:val="006752AD"/>
    <w:rsid w:val="00676689"/>
    <w:rsid w:val="006842AC"/>
    <w:rsid w:val="0070176E"/>
    <w:rsid w:val="007205C0"/>
    <w:rsid w:val="00771566"/>
    <w:rsid w:val="00772AE7"/>
    <w:rsid w:val="00792E90"/>
    <w:rsid w:val="007B33C2"/>
    <w:rsid w:val="007B6265"/>
    <w:rsid w:val="008536F8"/>
    <w:rsid w:val="00863C90"/>
    <w:rsid w:val="008817A5"/>
    <w:rsid w:val="008867D6"/>
    <w:rsid w:val="008878FA"/>
    <w:rsid w:val="009163A5"/>
    <w:rsid w:val="009359A6"/>
    <w:rsid w:val="00944DFD"/>
    <w:rsid w:val="00956661"/>
    <w:rsid w:val="009B6614"/>
    <w:rsid w:val="009F71F2"/>
    <w:rsid w:val="00A14711"/>
    <w:rsid w:val="00A565B1"/>
    <w:rsid w:val="00A74D03"/>
    <w:rsid w:val="00A8232A"/>
    <w:rsid w:val="00AB44DA"/>
    <w:rsid w:val="00AB5F79"/>
    <w:rsid w:val="00AC0602"/>
    <w:rsid w:val="00AD4BE7"/>
    <w:rsid w:val="00AD6621"/>
    <w:rsid w:val="00B20233"/>
    <w:rsid w:val="00B34DB7"/>
    <w:rsid w:val="00B358B0"/>
    <w:rsid w:val="00B47820"/>
    <w:rsid w:val="00BA425B"/>
    <w:rsid w:val="00BE7596"/>
    <w:rsid w:val="00BF1E2D"/>
    <w:rsid w:val="00C3207F"/>
    <w:rsid w:val="00C34BF1"/>
    <w:rsid w:val="00CA1EF3"/>
    <w:rsid w:val="00CE1034"/>
    <w:rsid w:val="00CE3F9D"/>
    <w:rsid w:val="00D145C0"/>
    <w:rsid w:val="00D200BA"/>
    <w:rsid w:val="00D361C7"/>
    <w:rsid w:val="00E01A6A"/>
    <w:rsid w:val="00E02222"/>
    <w:rsid w:val="00E21723"/>
    <w:rsid w:val="00E307DF"/>
    <w:rsid w:val="00E449E1"/>
    <w:rsid w:val="00E4684F"/>
    <w:rsid w:val="00E73561"/>
    <w:rsid w:val="00E93B87"/>
    <w:rsid w:val="00EF4185"/>
    <w:rsid w:val="00F161E8"/>
    <w:rsid w:val="00F976E5"/>
    <w:rsid w:val="00FB5784"/>
    <w:rsid w:val="00FC37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B4D3"/>
  <w15:chartTrackingRefBased/>
  <w15:docId w15:val="{9F16AF76-A211-48B3-B8DA-96321D423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6F8"/>
    <w:rPr>
      <w:lang w:val="en-US"/>
    </w:rPr>
  </w:style>
  <w:style w:type="paragraph" w:styleId="Heading1">
    <w:name w:val="heading 1"/>
    <w:basedOn w:val="Normal"/>
    <w:next w:val="Normal"/>
    <w:link w:val="Heading1Char"/>
    <w:qFormat/>
    <w:rsid w:val="003A1B30"/>
    <w:pPr>
      <w:keepNext/>
      <w:numPr>
        <w:numId w:val="2"/>
      </w:numPr>
      <w:spacing w:before="360" w:after="120" w:line="360" w:lineRule="auto"/>
      <w:outlineLvl w:val="0"/>
    </w:pPr>
    <w:rPr>
      <w:rFonts w:ascii="Times New Roman" w:eastAsia="Times New Roman" w:hAnsi="Times New Roman" w:cs="Times New Roman"/>
      <w:b/>
      <w:bCs/>
      <w:smallCaps/>
      <w:sz w:val="24"/>
      <w:szCs w:val="32"/>
      <w:lang w:val="en-GB"/>
    </w:rPr>
  </w:style>
  <w:style w:type="paragraph" w:styleId="Heading2">
    <w:name w:val="heading 2"/>
    <w:basedOn w:val="Normal"/>
    <w:next w:val="Normal"/>
    <w:link w:val="Heading2Char"/>
    <w:uiPriority w:val="9"/>
    <w:unhideWhenUsed/>
    <w:qFormat/>
    <w:rsid w:val="003A1B30"/>
    <w:pPr>
      <w:keepNext/>
      <w:numPr>
        <w:ilvl w:val="1"/>
        <w:numId w:val="2"/>
      </w:numPr>
      <w:spacing w:before="120" w:after="120" w:line="360" w:lineRule="auto"/>
      <w:outlineLvl w:val="1"/>
    </w:pPr>
    <w:rPr>
      <w:rFonts w:ascii="Times New Roman" w:eastAsia="Times New Roman" w:hAnsi="Times New Roman" w:cs="Times New Roman"/>
      <w:b/>
      <w:bCs/>
      <w:iCs/>
      <w:sz w:val="24"/>
      <w:szCs w:val="28"/>
      <w:lang w:val="en-GB"/>
    </w:rPr>
  </w:style>
  <w:style w:type="paragraph" w:styleId="Heading3">
    <w:name w:val="heading 3"/>
    <w:basedOn w:val="Normal"/>
    <w:next w:val="Normal"/>
    <w:link w:val="Heading3Char"/>
    <w:unhideWhenUsed/>
    <w:qFormat/>
    <w:rsid w:val="003A1B30"/>
    <w:pPr>
      <w:keepNext/>
      <w:numPr>
        <w:ilvl w:val="2"/>
        <w:numId w:val="2"/>
      </w:numPr>
      <w:spacing w:before="120" w:after="120" w:line="360" w:lineRule="auto"/>
      <w:outlineLvl w:val="2"/>
    </w:pPr>
    <w:rPr>
      <w:rFonts w:ascii="Times New Roman" w:eastAsia="Times New Roman" w:hAnsi="Times New Roman" w:cs="Times New Roman"/>
      <w:bCs/>
      <w:i/>
      <w:sz w:val="24"/>
      <w:szCs w:val="26"/>
      <w:lang w:val="en-GB"/>
    </w:rPr>
  </w:style>
  <w:style w:type="paragraph" w:styleId="Heading4">
    <w:name w:val="heading 4"/>
    <w:basedOn w:val="Normal"/>
    <w:next w:val="Normal"/>
    <w:link w:val="Heading4Char"/>
    <w:semiHidden/>
    <w:unhideWhenUsed/>
    <w:qFormat/>
    <w:rsid w:val="003A1B30"/>
    <w:pPr>
      <w:keepNext/>
      <w:numPr>
        <w:ilvl w:val="3"/>
        <w:numId w:val="2"/>
      </w:numPr>
      <w:tabs>
        <w:tab w:val="clear" w:pos="850"/>
        <w:tab w:val="num" w:pos="360"/>
      </w:tabs>
      <w:spacing w:before="120" w:after="120" w:line="360" w:lineRule="auto"/>
      <w:ind w:left="0" w:firstLine="0"/>
      <w:outlineLvl w:val="3"/>
    </w:pPr>
    <w:rPr>
      <w:rFonts w:ascii="Times New Roman" w:eastAsia="Times New Roman" w:hAnsi="Times New Roman" w:cs="Times New Roman"/>
      <w:bCs/>
      <w:sz w:val="24"/>
      <w:szCs w:val="28"/>
      <w:lang w:val="en-GB"/>
    </w:rPr>
  </w:style>
  <w:style w:type="paragraph" w:styleId="Heading5">
    <w:name w:val="heading 5"/>
    <w:basedOn w:val="Normal"/>
    <w:next w:val="Normal"/>
    <w:link w:val="Heading5Char"/>
    <w:semiHidden/>
    <w:unhideWhenUsed/>
    <w:qFormat/>
    <w:rsid w:val="003A1B30"/>
    <w:pPr>
      <w:keepNext/>
      <w:numPr>
        <w:ilvl w:val="4"/>
        <w:numId w:val="2"/>
      </w:numPr>
      <w:tabs>
        <w:tab w:val="clear" w:pos="1800"/>
        <w:tab w:val="num" w:pos="360"/>
        <w:tab w:val="left" w:pos="850"/>
      </w:tabs>
      <w:spacing w:before="120" w:after="120" w:line="360" w:lineRule="auto"/>
      <w:ind w:left="0" w:firstLine="0"/>
      <w:outlineLvl w:val="4"/>
    </w:pPr>
    <w:rPr>
      <w:rFonts w:ascii="Times New Roman" w:eastAsiaTheme="majorEastAsia" w:hAnsi="Times New Roman" w:cs="Times New Roman"/>
      <w:sz w:val="24"/>
      <w:szCs w:val="24"/>
      <w:lang w:val="en-GB"/>
    </w:rPr>
  </w:style>
  <w:style w:type="paragraph" w:styleId="Heading6">
    <w:name w:val="heading 6"/>
    <w:basedOn w:val="Normal"/>
    <w:next w:val="Normal"/>
    <w:link w:val="Heading6Char"/>
    <w:semiHidden/>
    <w:unhideWhenUsed/>
    <w:qFormat/>
    <w:rsid w:val="003A1B30"/>
    <w:pPr>
      <w:keepNext/>
      <w:numPr>
        <w:ilvl w:val="5"/>
        <w:numId w:val="2"/>
      </w:numPr>
      <w:tabs>
        <w:tab w:val="clear" w:pos="2160"/>
        <w:tab w:val="num" w:pos="360"/>
        <w:tab w:val="left" w:pos="850"/>
      </w:tabs>
      <w:spacing w:before="120" w:after="120" w:line="360" w:lineRule="auto"/>
      <w:ind w:left="0" w:firstLine="0"/>
      <w:outlineLvl w:val="5"/>
    </w:pPr>
    <w:rPr>
      <w:rFonts w:ascii="Times New Roman" w:eastAsiaTheme="majorEastAsia" w:hAnsi="Times New Roman" w:cs="Times New Roman"/>
      <w:iCs/>
      <w:sz w:val="24"/>
      <w:szCs w:val="24"/>
      <w:lang w:val="en-GB"/>
    </w:rPr>
  </w:style>
  <w:style w:type="paragraph" w:styleId="Heading7">
    <w:name w:val="heading 7"/>
    <w:basedOn w:val="Normal"/>
    <w:next w:val="Normal"/>
    <w:link w:val="Heading7Char"/>
    <w:semiHidden/>
    <w:unhideWhenUsed/>
    <w:qFormat/>
    <w:rsid w:val="003A1B30"/>
    <w:pPr>
      <w:keepNext/>
      <w:numPr>
        <w:ilvl w:val="6"/>
        <w:numId w:val="2"/>
      </w:numPr>
      <w:tabs>
        <w:tab w:val="clear" w:pos="2520"/>
        <w:tab w:val="num" w:pos="360"/>
        <w:tab w:val="left" w:pos="850"/>
      </w:tabs>
      <w:spacing w:before="120" w:after="120" w:line="360" w:lineRule="auto"/>
      <w:ind w:left="0" w:firstLine="0"/>
      <w:outlineLvl w:val="6"/>
    </w:pPr>
    <w:rPr>
      <w:rFonts w:ascii="Times New Roman" w:eastAsiaTheme="majorEastAsia" w:hAnsi="Times New Roman" w:cs="Times New Roman"/>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1B30"/>
    <w:rPr>
      <w:rFonts w:ascii="Times New Roman" w:eastAsia="Times New Roman" w:hAnsi="Times New Roman" w:cs="Times New Roman"/>
      <w:b/>
      <w:bCs/>
      <w:smallCaps/>
      <w:sz w:val="24"/>
      <w:szCs w:val="32"/>
      <w:lang w:val="en-GB"/>
    </w:rPr>
  </w:style>
  <w:style w:type="character" w:customStyle="1" w:styleId="Heading2Char">
    <w:name w:val="Heading 2 Char"/>
    <w:basedOn w:val="DefaultParagraphFont"/>
    <w:link w:val="Heading2"/>
    <w:uiPriority w:val="9"/>
    <w:rsid w:val="003A1B30"/>
    <w:rPr>
      <w:rFonts w:ascii="Times New Roman" w:eastAsia="Times New Roman" w:hAnsi="Times New Roman" w:cs="Times New Roman"/>
      <w:b/>
      <w:bCs/>
      <w:iCs/>
      <w:sz w:val="24"/>
      <w:szCs w:val="28"/>
      <w:lang w:val="en-GB"/>
    </w:rPr>
  </w:style>
  <w:style w:type="character" w:customStyle="1" w:styleId="Heading3Char">
    <w:name w:val="Heading 3 Char"/>
    <w:basedOn w:val="DefaultParagraphFont"/>
    <w:link w:val="Heading3"/>
    <w:rsid w:val="003A1B30"/>
    <w:rPr>
      <w:rFonts w:ascii="Times New Roman" w:eastAsia="Times New Roman" w:hAnsi="Times New Roman" w:cs="Times New Roman"/>
      <w:bCs/>
      <w:i/>
      <w:sz w:val="24"/>
      <w:szCs w:val="26"/>
      <w:lang w:val="en-GB"/>
    </w:rPr>
  </w:style>
  <w:style w:type="character" w:customStyle="1" w:styleId="Heading4Char">
    <w:name w:val="Heading 4 Char"/>
    <w:basedOn w:val="DefaultParagraphFont"/>
    <w:link w:val="Heading4"/>
    <w:semiHidden/>
    <w:rsid w:val="003A1B30"/>
    <w:rPr>
      <w:rFonts w:ascii="Times New Roman" w:eastAsia="Times New Roman" w:hAnsi="Times New Roman" w:cs="Times New Roman"/>
      <w:bCs/>
      <w:sz w:val="24"/>
      <w:szCs w:val="28"/>
      <w:lang w:val="en-GB"/>
    </w:rPr>
  </w:style>
  <w:style w:type="character" w:customStyle="1" w:styleId="Heading5Char">
    <w:name w:val="Heading 5 Char"/>
    <w:basedOn w:val="DefaultParagraphFont"/>
    <w:link w:val="Heading5"/>
    <w:semiHidden/>
    <w:rsid w:val="003A1B30"/>
    <w:rPr>
      <w:rFonts w:ascii="Times New Roman" w:eastAsiaTheme="majorEastAsia" w:hAnsi="Times New Roman" w:cs="Times New Roman"/>
      <w:sz w:val="24"/>
      <w:szCs w:val="24"/>
      <w:lang w:val="en-GB"/>
    </w:rPr>
  </w:style>
  <w:style w:type="character" w:customStyle="1" w:styleId="Heading6Char">
    <w:name w:val="Heading 6 Char"/>
    <w:basedOn w:val="DefaultParagraphFont"/>
    <w:link w:val="Heading6"/>
    <w:semiHidden/>
    <w:rsid w:val="003A1B30"/>
    <w:rPr>
      <w:rFonts w:ascii="Times New Roman" w:eastAsiaTheme="majorEastAsia" w:hAnsi="Times New Roman" w:cs="Times New Roman"/>
      <w:iCs/>
      <w:sz w:val="24"/>
      <w:szCs w:val="24"/>
      <w:lang w:val="en-GB"/>
    </w:rPr>
  </w:style>
  <w:style w:type="character" w:customStyle="1" w:styleId="Heading7Char">
    <w:name w:val="Heading 7 Char"/>
    <w:basedOn w:val="DefaultParagraphFont"/>
    <w:link w:val="Heading7"/>
    <w:semiHidden/>
    <w:rsid w:val="003A1B30"/>
    <w:rPr>
      <w:rFonts w:ascii="Times New Roman" w:eastAsiaTheme="majorEastAsia" w:hAnsi="Times New Roman" w:cs="Times New Roman"/>
      <w:iCs/>
      <w:sz w:val="24"/>
      <w:szCs w:val="24"/>
      <w:lang w:val="en-GB"/>
    </w:rPr>
  </w:style>
  <w:style w:type="paragraph" w:customStyle="1" w:styleId="Default">
    <w:name w:val="Default"/>
    <w:rsid w:val="003A1B30"/>
    <w:pPr>
      <w:autoSpaceDE w:val="0"/>
      <w:autoSpaceDN w:val="0"/>
      <w:adjustRightInd w:val="0"/>
      <w:spacing w:after="0" w:line="240" w:lineRule="auto"/>
    </w:pPr>
    <w:rPr>
      <w:rFonts w:ascii="EUAlbertina" w:hAnsi="EUAlbertina" w:cs="EUAlbertina"/>
      <w:color w:val="000000"/>
      <w:sz w:val="24"/>
      <w:szCs w:val="24"/>
      <w:lang w:val="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List L1"/>
    <w:basedOn w:val="Normal"/>
    <w:link w:val="ListParagraphChar"/>
    <w:uiPriority w:val="34"/>
    <w:qFormat/>
    <w:rsid w:val="003A1B30"/>
    <w:pPr>
      <w:ind w:left="720"/>
      <w:contextualSpacing/>
    </w:pPr>
  </w:style>
  <w:style w:type="paragraph" w:customStyle="1" w:styleId="Point0">
    <w:name w:val="Point 0"/>
    <w:basedOn w:val="Normal"/>
    <w:rsid w:val="003A1B30"/>
    <w:pPr>
      <w:spacing w:before="120" w:after="120" w:line="360" w:lineRule="auto"/>
      <w:ind w:left="850" w:hanging="850"/>
    </w:pPr>
    <w:rPr>
      <w:rFonts w:ascii="Times New Roman" w:eastAsia="Times New Roman" w:hAnsi="Times New Roman" w:cs="Times New Roman"/>
      <w:sz w:val="24"/>
      <w:szCs w:val="24"/>
      <w:lang w:val="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A1B30"/>
    <w:rPr>
      <w:lang w:val="en-US"/>
    </w:rPr>
  </w:style>
  <w:style w:type="paragraph" w:customStyle="1" w:styleId="Rfrenceinterne">
    <w:name w:val="Référence interne"/>
    <w:basedOn w:val="Normal"/>
    <w:next w:val="Normal"/>
    <w:rsid w:val="003A1B30"/>
    <w:pPr>
      <w:spacing w:after="600" w:line="240" w:lineRule="auto"/>
      <w:jc w:val="center"/>
    </w:pPr>
    <w:rPr>
      <w:rFonts w:ascii="Times New Roman" w:eastAsia="Times New Roman" w:hAnsi="Times New Roman" w:cs="Times New Roman"/>
      <w:b/>
      <w:sz w:val="24"/>
      <w:szCs w:val="24"/>
      <w:lang w:val="en-GB" w:eastAsia="de-DE"/>
    </w:rPr>
  </w:style>
  <w:style w:type="paragraph" w:customStyle="1" w:styleId="Dash2">
    <w:name w:val="Dash 2"/>
    <w:basedOn w:val="Normal"/>
    <w:rsid w:val="003A1B30"/>
    <w:pPr>
      <w:numPr>
        <w:numId w:val="7"/>
      </w:numPr>
    </w:pPr>
    <w:rPr>
      <w:rFonts w:eastAsiaTheme="minorEastAsia"/>
      <w:szCs w:val="24"/>
    </w:rPr>
  </w:style>
  <w:style w:type="paragraph" w:styleId="Header">
    <w:name w:val="header"/>
    <w:basedOn w:val="Normal"/>
    <w:link w:val="HeaderChar"/>
    <w:uiPriority w:val="99"/>
    <w:unhideWhenUsed/>
    <w:rsid w:val="003A1B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B30"/>
    <w:rPr>
      <w:lang w:val="en-US"/>
    </w:rPr>
  </w:style>
  <w:style w:type="paragraph" w:styleId="Footer">
    <w:name w:val="footer"/>
    <w:basedOn w:val="Normal"/>
    <w:link w:val="FooterChar"/>
    <w:uiPriority w:val="99"/>
    <w:unhideWhenUsed/>
    <w:rsid w:val="003A1B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B30"/>
    <w:rPr>
      <w:lang w:val="en-US"/>
    </w:rPr>
  </w:style>
  <w:style w:type="character" w:styleId="CommentReference">
    <w:name w:val="annotation reference"/>
    <w:basedOn w:val="DefaultParagraphFont"/>
    <w:uiPriority w:val="99"/>
    <w:semiHidden/>
    <w:unhideWhenUsed/>
    <w:rsid w:val="003A1B30"/>
    <w:rPr>
      <w:sz w:val="16"/>
      <w:szCs w:val="16"/>
    </w:rPr>
  </w:style>
  <w:style w:type="paragraph" w:styleId="CommentText">
    <w:name w:val="annotation text"/>
    <w:basedOn w:val="Normal"/>
    <w:link w:val="CommentTextChar"/>
    <w:uiPriority w:val="99"/>
    <w:unhideWhenUsed/>
    <w:rsid w:val="003A1B30"/>
    <w:pPr>
      <w:spacing w:line="240" w:lineRule="auto"/>
    </w:pPr>
    <w:rPr>
      <w:sz w:val="20"/>
      <w:szCs w:val="20"/>
    </w:rPr>
  </w:style>
  <w:style w:type="character" w:customStyle="1" w:styleId="CommentTextChar">
    <w:name w:val="Comment Text Char"/>
    <w:basedOn w:val="DefaultParagraphFont"/>
    <w:link w:val="CommentText"/>
    <w:uiPriority w:val="99"/>
    <w:rsid w:val="003A1B30"/>
    <w:rPr>
      <w:sz w:val="20"/>
      <w:szCs w:val="20"/>
      <w:lang w:val="en-US"/>
    </w:rPr>
  </w:style>
  <w:style w:type="paragraph" w:styleId="CommentSubject">
    <w:name w:val="annotation subject"/>
    <w:basedOn w:val="CommentText"/>
    <w:next w:val="CommentText"/>
    <w:link w:val="CommentSubjectChar"/>
    <w:uiPriority w:val="99"/>
    <w:semiHidden/>
    <w:unhideWhenUsed/>
    <w:rsid w:val="003A1B30"/>
    <w:rPr>
      <w:b/>
      <w:bCs/>
    </w:rPr>
  </w:style>
  <w:style w:type="character" w:customStyle="1" w:styleId="CommentSubjectChar">
    <w:name w:val="Comment Subject Char"/>
    <w:basedOn w:val="CommentTextChar"/>
    <w:link w:val="CommentSubject"/>
    <w:uiPriority w:val="99"/>
    <w:semiHidden/>
    <w:rsid w:val="003A1B30"/>
    <w:rPr>
      <w:b/>
      <w:bCs/>
      <w:sz w:val="20"/>
      <w:szCs w:val="20"/>
      <w:lang w:val="en-US"/>
    </w:rPr>
  </w:style>
  <w:style w:type="paragraph" w:styleId="BalloonText">
    <w:name w:val="Balloon Text"/>
    <w:basedOn w:val="Normal"/>
    <w:link w:val="BalloonTextChar"/>
    <w:uiPriority w:val="99"/>
    <w:semiHidden/>
    <w:unhideWhenUsed/>
    <w:rsid w:val="003A1B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B30"/>
    <w:rPr>
      <w:rFonts w:ascii="Segoe UI" w:hAnsi="Segoe UI" w:cs="Segoe UI"/>
      <w:sz w:val="18"/>
      <w:szCs w:val="18"/>
      <w:lang w:val="en-US"/>
    </w:rPr>
  </w:style>
  <w:style w:type="character" w:customStyle="1" w:styleId="markedcontent">
    <w:name w:val="markedcontent"/>
    <w:basedOn w:val="DefaultParagraphFont"/>
    <w:rsid w:val="003A1B30"/>
  </w:style>
  <w:style w:type="paragraph" w:styleId="FootnoteText">
    <w:name w:val="footnote text"/>
    <w:basedOn w:val="Normal"/>
    <w:link w:val="FootnoteTextChar"/>
    <w:uiPriority w:val="99"/>
    <w:semiHidden/>
    <w:unhideWhenUsed/>
    <w:rsid w:val="003A1B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1B30"/>
    <w:rPr>
      <w:sz w:val="20"/>
      <w:szCs w:val="20"/>
      <w:lang w:val="en-US"/>
    </w:rPr>
  </w:style>
  <w:style w:type="character" w:styleId="FootnoteReference">
    <w:name w:val="footnote reference"/>
    <w:basedOn w:val="DefaultParagraphFont"/>
    <w:uiPriority w:val="99"/>
    <w:semiHidden/>
    <w:unhideWhenUsed/>
    <w:rsid w:val="003A1B30"/>
    <w:rPr>
      <w:vertAlign w:val="superscript"/>
    </w:rPr>
  </w:style>
  <w:style w:type="paragraph" w:styleId="TOCHeading">
    <w:name w:val="TOC Heading"/>
    <w:basedOn w:val="Heading1"/>
    <w:next w:val="Normal"/>
    <w:uiPriority w:val="39"/>
    <w:unhideWhenUsed/>
    <w:qFormat/>
    <w:rsid w:val="003A1B30"/>
    <w:pPr>
      <w:keepLines/>
      <w:numPr>
        <w:numId w:val="0"/>
      </w:numPr>
      <w:spacing w:before="240" w:after="0" w:line="259" w:lineRule="auto"/>
      <w:outlineLvl w:val="9"/>
    </w:pPr>
    <w:rPr>
      <w:rFonts w:asciiTheme="majorHAnsi" w:eastAsiaTheme="majorEastAsia" w:hAnsiTheme="majorHAnsi" w:cstheme="majorBidi"/>
      <w:b w:val="0"/>
      <w:bCs w:val="0"/>
      <w:smallCaps w:val="0"/>
      <w:color w:val="2F5496" w:themeColor="accent1" w:themeShade="BF"/>
      <w:sz w:val="32"/>
      <w:lang w:val="en-US"/>
    </w:rPr>
  </w:style>
  <w:style w:type="paragraph" w:styleId="TOC3">
    <w:name w:val="toc 3"/>
    <w:basedOn w:val="Normal"/>
    <w:next w:val="Normal"/>
    <w:autoRedefine/>
    <w:uiPriority w:val="39"/>
    <w:unhideWhenUsed/>
    <w:rsid w:val="003A1B30"/>
    <w:pPr>
      <w:tabs>
        <w:tab w:val="right" w:leader="dot" w:pos="9350"/>
      </w:tabs>
      <w:spacing w:after="100"/>
      <w:ind w:left="440"/>
      <w:jc w:val="both"/>
    </w:pPr>
    <w:rPr>
      <w:rFonts w:eastAsia="Times New Roman" w:cstheme="minorHAnsi"/>
      <w:b/>
      <w:i/>
      <w:iCs/>
      <w:noProof/>
      <w:lang w:val="ro-RO"/>
    </w:rPr>
  </w:style>
  <w:style w:type="character" w:styleId="Hyperlink">
    <w:name w:val="Hyperlink"/>
    <w:basedOn w:val="DefaultParagraphFont"/>
    <w:uiPriority w:val="99"/>
    <w:unhideWhenUsed/>
    <w:rsid w:val="003A1B30"/>
    <w:rPr>
      <w:color w:val="0563C1" w:themeColor="hyperlink"/>
      <w:u w:val="single"/>
    </w:rPr>
  </w:style>
  <w:style w:type="paragraph" w:styleId="NoSpacing">
    <w:name w:val="No Spacing"/>
    <w:link w:val="NoSpacingChar"/>
    <w:uiPriority w:val="1"/>
    <w:qFormat/>
    <w:rsid w:val="003A1B30"/>
    <w:pPr>
      <w:spacing w:after="0" w:line="240" w:lineRule="auto"/>
    </w:pPr>
    <w:rPr>
      <w:lang w:val="en-US"/>
    </w:rPr>
  </w:style>
  <w:style w:type="paragraph" w:styleId="TOC1">
    <w:name w:val="toc 1"/>
    <w:basedOn w:val="Normal"/>
    <w:next w:val="Normal"/>
    <w:autoRedefine/>
    <w:uiPriority w:val="39"/>
    <w:unhideWhenUsed/>
    <w:qFormat/>
    <w:rsid w:val="003A1B30"/>
    <w:pPr>
      <w:tabs>
        <w:tab w:val="right" w:leader="dot" w:pos="9350"/>
      </w:tabs>
      <w:spacing w:after="0" w:line="240" w:lineRule="auto"/>
      <w:jc w:val="both"/>
    </w:pPr>
    <w:rPr>
      <w:b/>
      <w:bCs/>
      <w:noProof/>
      <w:lang w:val="ro-RO"/>
    </w:rPr>
  </w:style>
  <w:style w:type="character" w:customStyle="1" w:styleId="jlqj4b">
    <w:name w:val="jlqj4b"/>
    <w:basedOn w:val="DefaultParagraphFont"/>
    <w:rsid w:val="003A1B30"/>
  </w:style>
  <w:style w:type="character" w:styleId="Strong">
    <w:name w:val="Strong"/>
    <w:basedOn w:val="DefaultParagraphFont"/>
    <w:uiPriority w:val="22"/>
    <w:qFormat/>
    <w:rsid w:val="003A1B30"/>
    <w:rPr>
      <w:b/>
      <w:bCs/>
    </w:rPr>
  </w:style>
  <w:style w:type="character" w:customStyle="1" w:styleId="viiyi">
    <w:name w:val="viiyi"/>
    <w:basedOn w:val="DefaultParagraphFont"/>
    <w:rsid w:val="003A1B30"/>
  </w:style>
  <w:style w:type="paragraph" w:customStyle="1" w:styleId="Point0number">
    <w:name w:val="Point 0 (number)"/>
    <w:basedOn w:val="Normal"/>
    <w:rsid w:val="003A1B30"/>
    <w:pPr>
      <w:numPr>
        <w:numId w:val="34"/>
      </w:numPr>
      <w:spacing w:before="120" w:after="120" w:line="240" w:lineRule="auto"/>
      <w:jc w:val="both"/>
    </w:pPr>
    <w:rPr>
      <w:rFonts w:ascii="Times New Roman" w:hAnsi="Times New Roman" w:cs="Times New Roman"/>
      <w:sz w:val="24"/>
      <w:lang w:val="ro-RO"/>
    </w:rPr>
  </w:style>
  <w:style w:type="paragraph" w:customStyle="1" w:styleId="Point1number">
    <w:name w:val="Point 1 (number)"/>
    <w:basedOn w:val="Normal"/>
    <w:rsid w:val="003A1B30"/>
    <w:pPr>
      <w:numPr>
        <w:ilvl w:val="2"/>
        <w:numId w:val="34"/>
      </w:numPr>
      <w:spacing w:before="120" w:after="120" w:line="240" w:lineRule="auto"/>
      <w:jc w:val="both"/>
    </w:pPr>
    <w:rPr>
      <w:rFonts w:ascii="Times New Roman" w:hAnsi="Times New Roman" w:cs="Times New Roman"/>
      <w:sz w:val="24"/>
      <w:lang w:val="ro-RO"/>
    </w:rPr>
  </w:style>
  <w:style w:type="paragraph" w:customStyle="1" w:styleId="Point2number">
    <w:name w:val="Point 2 (number)"/>
    <w:basedOn w:val="Normal"/>
    <w:rsid w:val="003A1B30"/>
    <w:pPr>
      <w:numPr>
        <w:ilvl w:val="4"/>
        <w:numId w:val="34"/>
      </w:numPr>
      <w:spacing w:before="120" w:after="120" w:line="240" w:lineRule="auto"/>
      <w:jc w:val="both"/>
    </w:pPr>
    <w:rPr>
      <w:rFonts w:ascii="Times New Roman" w:hAnsi="Times New Roman" w:cs="Times New Roman"/>
      <w:sz w:val="24"/>
      <w:lang w:val="ro-RO"/>
    </w:rPr>
  </w:style>
  <w:style w:type="paragraph" w:customStyle="1" w:styleId="Point3number">
    <w:name w:val="Point 3 (number)"/>
    <w:basedOn w:val="Normal"/>
    <w:rsid w:val="003A1B30"/>
    <w:pPr>
      <w:numPr>
        <w:ilvl w:val="6"/>
        <w:numId w:val="34"/>
      </w:numPr>
      <w:spacing w:before="120" w:after="120" w:line="240" w:lineRule="auto"/>
      <w:jc w:val="both"/>
    </w:pPr>
    <w:rPr>
      <w:rFonts w:ascii="Times New Roman" w:hAnsi="Times New Roman" w:cs="Times New Roman"/>
      <w:sz w:val="24"/>
      <w:lang w:val="ro-RO"/>
    </w:rPr>
  </w:style>
  <w:style w:type="paragraph" w:customStyle="1" w:styleId="Point0letter">
    <w:name w:val="Point 0 (letter)"/>
    <w:basedOn w:val="Normal"/>
    <w:rsid w:val="003A1B30"/>
    <w:pPr>
      <w:numPr>
        <w:ilvl w:val="1"/>
        <w:numId w:val="34"/>
      </w:numPr>
      <w:spacing w:before="120" w:after="120" w:line="240" w:lineRule="auto"/>
      <w:jc w:val="both"/>
    </w:pPr>
    <w:rPr>
      <w:rFonts w:ascii="Times New Roman" w:hAnsi="Times New Roman" w:cs="Times New Roman"/>
      <w:sz w:val="24"/>
      <w:lang w:val="ro-RO"/>
    </w:rPr>
  </w:style>
  <w:style w:type="paragraph" w:customStyle="1" w:styleId="Point1letter">
    <w:name w:val="Point 1 (letter)"/>
    <w:basedOn w:val="Normal"/>
    <w:rsid w:val="003A1B30"/>
    <w:pPr>
      <w:numPr>
        <w:ilvl w:val="3"/>
        <w:numId w:val="34"/>
      </w:numPr>
      <w:spacing w:before="120" w:after="120" w:line="240" w:lineRule="auto"/>
      <w:jc w:val="both"/>
    </w:pPr>
    <w:rPr>
      <w:rFonts w:ascii="Times New Roman" w:hAnsi="Times New Roman" w:cs="Times New Roman"/>
      <w:sz w:val="24"/>
      <w:lang w:val="ro-RO"/>
    </w:rPr>
  </w:style>
  <w:style w:type="paragraph" w:customStyle="1" w:styleId="Point2letter">
    <w:name w:val="Point 2 (letter)"/>
    <w:basedOn w:val="Normal"/>
    <w:rsid w:val="003A1B30"/>
    <w:pPr>
      <w:numPr>
        <w:ilvl w:val="5"/>
        <w:numId w:val="34"/>
      </w:numPr>
      <w:spacing w:before="120" w:after="120" w:line="240" w:lineRule="auto"/>
      <w:jc w:val="both"/>
    </w:pPr>
    <w:rPr>
      <w:rFonts w:ascii="Times New Roman" w:hAnsi="Times New Roman" w:cs="Times New Roman"/>
      <w:sz w:val="24"/>
      <w:lang w:val="ro-RO"/>
    </w:rPr>
  </w:style>
  <w:style w:type="paragraph" w:customStyle="1" w:styleId="Point3letter">
    <w:name w:val="Point 3 (letter)"/>
    <w:basedOn w:val="Normal"/>
    <w:rsid w:val="003A1B30"/>
    <w:pPr>
      <w:numPr>
        <w:ilvl w:val="7"/>
        <w:numId w:val="34"/>
      </w:numPr>
      <w:spacing w:before="120" w:after="120" w:line="240" w:lineRule="auto"/>
      <w:jc w:val="both"/>
    </w:pPr>
    <w:rPr>
      <w:rFonts w:ascii="Times New Roman" w:hAnsi="Times New Roman" w:cs="Times New Roman"/>
      <w:sz w:val="24"/>
      <w:lang w:val="ro-RO"/>
    </w:rPr>
  </w:style>
  <w:style w:type="paragraph" w:customStyle="1" w:styleId="Point4letter">
    <w:name w:val="Point 4 (letter)"/>
    <w:basedOn w:val="Normal"/>
    <w:rsid w:val="003A1B30"/>
    <w:pPr>
      <w:numPr>
        <w:ilvl w:val="8"/>
        <w:numId w:val="34"/>
      </w:numPr>
      <w:spacing w:before="120" w:after="120" w:line="240" w:lineRule="auto"/>
      <w:jc w:val="both"/>
    </w:pPr>
    <w:rPr>
      <w:rFonts w:ascii="Times New Roman" w:hAnsi="Times New Roman" w:cs="Times New Roman"/>
      <w:sz w:val="24"/>
      <w:lang w:val="ro-RO"/>
    </w:rPr>
  </w:style>
  <w:style w:type="character" w:customStyle="1" w:styleId="highlight">
    <w:name w:val="highlight"/>
    <w:basedOn w:val="DefaultParagraphFont"/>
    <w:rsid w:val="003A1B30"/>
  </w:style>
  <w:style w:type="character" w:customStyle="1" w:styleId="sden">
    <w:name w:val="s_den"/>
    <w:basedOn w:val="DefaultParagraphFont"/>
    <w:rsid w:val="003A1B30"/>
  </w:style>
  <w:style w:type="character" w:customStyle="1" w:styleId="shdr">
    <w:name w:val="s_hdr"/>
    <w:basedOn w:val="DefaultParagraphFont"/>
    <w:rsid w:val="003A1B30"/>
  </w:style>
  <w:style w:type="paragraph" w:styleId="NormalWeb">
    <w:name w:val="Normal (Web)"/>
    <w:basedOn w:val="Normal"/>
    <w:uiPriority w:val="99"/>
    <w:unhideWhenUsed/>
    <w:rsid w:val="003A1B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
    <w:name w:val="sub"/>
    <w:basedOn w:val="DefaultParagraphFont"/>
    <w:rsid w:val="003A1B30"/>
  </w:style>
  <w:style w:type="character" w:customStyle="1" w:styleId="fontstyle01">
    <w:name w:val="fontstyle01"/>
    <w:basedOn w:val="DefaultParagraphFont"/>
    <w:rsid w:val="003A1B30"/>
    <w:rPr>
      <w:rFonts w:ascii="Calibri" w:hAnsi="Calibri" w:cs="Calibri" w:hint="default"/>
      <w:b/>
      <w:bCs/>
      <w:i w:val="0"/>
      <w:iCs w:val="0"/>
      <w:color w:val="1F497D"/>
      <w:sz w:val="18"/>
      <w:szCs w:val="18"/>
    </w:rPr>
  </w:style>
  <w:style w:type="character" w:customStyle="1" w:styleId="fontstyle21">
    <w:name w:val="fontstyle21"/>
    <w:basedOn w:val="DefaultParagraphFont"/>
    <w:rsid w:val="003A1B30"/>
    <w:rPr>
      <w:rFonts w:ascii="VerdanaBold" w:hAnsi="VerdanaBold" w:hint="default"/>
      <w:b/>
      <w:bCs/>
      <w:i w:val="0"/>
      <w:iCs w:val="0"/>
      <w:color w:val="000000"/>
      <w:sz w:val="24"/>
      <w:szCs w:val="24"/>
    </w:rPr>
  </w:style>
  <w:style w:type="paragraph" w:customStyle="1" w:styleId="HeaderCouncilLarge">
    <w:name w:val="Header Council Large"/>
    <w:basedOn w:val="Normal"/>
    <w:link w:val="HeaderCouncilLargeChar"/>
    <w:rsid w:val="003A1B30"/>
    <w:pPr>
      <w:spacing w:after="440" w:line="360" w:lineRule="auto"/>
      <w:ind w:left="-1134" w:right="-1134"/>
    </w:pPr>
    <w:rPr>
      <w:rFonts w:ascii="Times New Roman" w:eastAsia="Times New Roman" w:hAnsi="Times New Roman" w:cs="Times New Roman"/>
      <w:sz w:val="2"/>
      <w:szCs w:val="20"/>
      <w:lang w:val="en-GB" w:eastAsia="de-DE"/>
    </w:rPr>
  </w:style>
  <w:style w:type="character" w:customStyle="1" w:styleId="HeaderCouncilLargeChar">
    <w:name w:val="Header Council Large Char"/>
    <w:basedOn w:val="DefaultParagraphFont"/>
    <w:link w:val="HeaderCouncilLarge"/>
    <w:rsid w:val="003A1B30"/>
    <w:rPr>
      <w:rFonts w:ascii="Times New Roman" w:eastAsia="Times New Roman" w:hAnsi="Times New Roman" w:cs="Times New Roman"/>
      <w:sz w:val="2"/>
      <w:szCs w:val="20"/>
      <w:lang w:val="en-GB" w:eastAsia="de-DE"/>
    </w:rPr>
  </w:style>
  <w:style w:type="paragraph" w:customStyle="1" w:styleId="DashEqual2">
    <w:name w:val="Dash Equal 2"/>
    <w:basedOn w:val="Normal"/>
    <w:rsid w:val="003A1B30"/>
    <w:pPr>
      <w:numPr>
        <w:numId w:val="39"/>
      </w:numPr>
    </w:pPr>
    <w:rPr>
      <w:rFonts w:eastAsiaTheme="minorEastAsia"/>
      <w:szCs w:val="24"/>
    </w:rPr>
  </w:style>
  <w:style w:type="paragraph" w:customStyle="1" w:styleId="Bulletlevel1">
    <w:name w:val="Bullet level 1"/>
    <w:basedOn w:val="Normal"/>
    <w:rsid w:val="003A1B30"/>
    <w:pPr>
      <w:numPr>
        <w:numId w:val="41"/>
      </w:numPr>
      <w:tabs>
        <w:tab w:val="num" w:pos="567"/>
      </w:tabs>
      <w:suppressAutoHyphens/>
      <w:spacing w:before="60" w:after="60" w:line="288" w:lineRule="auto"/>
      <w:ind w:leftChars="-1" w:left="567" w:hangingChars="1" w:hanging="567"/>
      <w:jc w:val="both"/>
      <w:textDirection w:val="btLr"/>
      <w:textAlignment w:val="top"/>
      <w:outlineLvl w:val="0"/>
    </w:pPr>
    <w:rPr>
      <w:rFonts w:ascii="Arial" w:eastAsia="Times New Roman" w:hAnsi="Arial" w:cs="Arial"/>
      <w:position w:val="-1"/>
      <w:szCs w:val="24"/>
      <w:lang w:val="es-ES" w:eastAsia="pl-PL"/>
    </w:rPr>
  </w:style>
  <w:style w:type="character" w:customStyle="1" w:styleId="tlid-translation">
    <w:name w:val="tlid-translation"/>
    <w:rsid w:val="003A1B30"/>
  </w:style>
  <w:style w:type="character" w:customStyle="1" w:styleId="slit">
    <w:name w:val="s_lit"/>
    <w:basedOn w:val="DefaultParagraphFont"/>
    <w:rsid w:val="003A1B30"/>
  </w:style>
  <w:style w:type="character" w:customStyle="1" w:styleId="slitttl">
    <w:name w:val="s_lit_ttl"/>
    <w:basedOn w:val="DefaultParagraphFont"/>
    <w:rsid w:val="003A1B30"/>
  </w:style>
  <w:style w:type="character" w:customStyle="1" w:styleId="slitbdy">
    <w:name w:val="s_lit_bdy"/>
    <w:basedOn w:val="DefaultParagraphFont"/>
    <w:rsid w:val="003A1B30"/>
  </w:style>
  <w:style w:type="character" w:customStyle="1" w:styleId="spar">
    <w:name w:val="s_par"/>
    <w:basedOn w:val="DefaultParagraphFont"/>
    <w:rsid w:val="003A1B30"/>
  </w:style>
  <w:style w:type="character" w:customStyle="1" w:styleId="NoSpacingChar">
    <w:name w:val="No Spacing Char"/>
    <w:basedOn w:val="DefaultParagraphFont"/>
    <w:link w:val="NoSpacing"/>
    <w:uiPriority w:val="1"/>
    <w:rsid w:val="003A1B30"/>
    <w:rPr>
      <w:lang w:val="en-US"/>
    </w:rPr>
  </w:style>
  <w:style w:type="paragraph" w:styleId="Subtitle">
    <w:name w:val="Subtitle"/>
    <w:basedOn w:val="Normal"/>
    <w:next w:val="Normal"/>
    <w:link w:val="SubtitleChar"/>
    <w:uiPriority w:val="11"/>
    <w:qFormat/>
    <w:rsid w:val="003A1B3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A1B30"/>
    <w:rPr>
      <w:rFonts w:eastAsiaTheme="minorEastAsia"/>
      <w:color w:val="5A5A5A" w:themeColor="text1" w:themeTint="A5"/>
      <w:spacing w:val="15"/>
      <w:lang w:val="en-US"/>
    </w:rPr>
  </w:style>
  <w:style w:type="numbering" w:customStyle="1" w:styleId="NoList1">
    <w:name w:val="No List1"/>
    <w:next w:val="NoList"/>
    <w:uiPriority w:val="99"/>
    <w:semiHidden/>
    <w:unhideWhenUsed/>
    <w:rsid w:val="003A1B30"/>
  </w:style>
  <w:style w:type="paragraph" w:styleId="Revision">
    <w:name w:val="Revision"/>
    <w:hidden/>
    <w:uiPriority w:val="99"/>
    <w:semiHidden/>
    <w:rsid w:val="003A1B30"/>
    <w:pPr>
      <w:spacing w:after="0" w:line="240" w:lineRule="auto"/>
    </w:pPr>
    <w:rPr>
      <w:lang w:val="en-US"/>
    </w:rPr>
  </w:style>
  <w:style w:type="character" w:customStyle="1" w:styleId="UnresolvedMention1">
    <w:name w:val="Unresolved Mention1"/>
    <w:basedOn w:val="DefaultParagraphFont"/>
    <w:uiPriority w:val="99"/>
    <w:semiHidden/>
    <w:unhideWhenUsed/>
    <w:rsid w:val="003A1B30"/>
    <w:rPr>
      <w:color w:val="605E5C"/>
      <w:shd w:val="clear" w:color="auto" w:fill="E1DFDD"/>
    </w:rPr>
  </w:style>
  <w:style w:type="paragraph" w:styleId="TOC2">
    <w:name w:val="toc 2"/>
    <w:basedOn w:val="Normal"/>
    <w:next w:val="Normal"/>
    <w:autoRedefine/>
    <w:uiPriority w:val="39"/>
    <w:unhideWhenUsed/>
    <w:rsid w:val="003A1B3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EB92A9-8783-48E0-9354-5B061B7ABFFE}" type="doc">
      <dgm:prSet loTypeId="urn:microsoft.com/office/officeart/2011/layout/HexagonRadial" loCatId="officeonline" qsTypeId="urn:microsoft.com/office/officeart/2005/8/quickstyle/simple1" qsCatId="simple" csTypeId="urn:microsoft.com/office/officeart/2005/8/colors/colorful5" csCatId="colorful" phldr="1"/>
      <dgm:spPr/>
      <dgm:t>
        <a:bodyPr/>
        <a:lstStyle/>
        <a:p>
          <a:endParaRPr lang="ro-RO"/>
        </a:p>
      </dgm:t>
    </dgm:pt>
    <dgm:pt modelId="{0930AEA8-530C-4B0B-92FC-1563F2FA1C8D}">
      <dgm:prSet phldrT="[Text]" custT="1"/>
      <dgm:spPr/>
      <dgm:t>
        <a:bodyPr/>
        <a:lstStyle/>
        <a:p>
          <a:r>
            <a:rPr lang="en-US" sz="1800"/>
            <a:t>Obiective</a:t>
          </a:r>
        </a:p>
        <a:p>
          <a:r>
            <a:rPr lang="en-US" sz="1800"/>
            <a:t>DNSH</a:t>
          </a:r>
          <a:endParaRPr lang="ro-RO" sz="1800"/>
        </a:p>
      </dgm:t>
    </dgm:pt>
    <dgm:pt modelId="{BF52D9B6-6381-4C50-A99B-8F6DDE499190}" type="parTrans" cxnId="{FB059580-6EEA-47A2-AC7E-901ECEB32626}">
      <dgm:prSet/>
      <dgm:spPr/>
      <dgm:t>
        <a:bodyPr/>
        <a:lstStyle/>
        <a:p>
          <a:endParaRPr lang="ro-RO"/>
        </a:p>
      </dgm:t>
    </dgm:pt>
    <dgm:pt modelId="{DCC23C63-A1BB-40DA-8EC9-F4679671355D}" type="sibTrans" cxnId="{FB059580-6EEA-47A2-AC7E-901ECEB32626}">
      <dgm:prSet/>
      <dgm:spPr/>
      <dgm:t>
        <a:bodyPr/>
        <a:lstStyle/>
        <a:p>
          <a:endParaRPr lang="ro-RO"/>
        </a:p>
      </dgm:t>
    </dgm:pt>
    <dgm:pt modelId="{4D461BD4-1643-400B-A5AD-ADBE46694F08}">
      <dgm:prSet phldrT="[Text]" custT="1"/>
      <dgm:spPr/>
      <dgm:t>
        <a:bodyPr/>
        <a:lstStyle/>
        <a:p>
          <a:r>
            <a:rPr lang="en-US" sz="1100" b="1" i="1"/>
            <a:t>A</a:t>
          </a:r>
          <a:r>
            <a:rPr lang="ro-RO" sz="1100" b="1" i="1"/>
            <a:t>tenuarea schimbărilor climatice </a:t>
          </a:r>
          <a:endParaRPr lang="ro-RO" sz="1100" b="1"/>
        </a:p>
      </dgm:t>
    </dgm:pt>
    <dgm:pt modelId="{622FBB4D-2DCB-414D-B661-BEA611D92550}" type="parTrans" cxnId="{C7B42735-81C5-4C48-847A-01D497817D78}">
      <dgm:prSet/>
      <dgm:spPr/>
      <dgm:t>
        <a:bodyPr/>
        <a:lstStyle/>
        <a:p>
          <a:endParaRPr lang="ro-RO"/>
        </a:p>
      </dgm:t>
    </dgm:pt>
    <dgm:pt modelId="{446B8D0B-D284-46ED-86FE-0A6CB530AD63}" type="sibTrans" cxnId="{C7B42735-81C5-4C48-847A-01D497817D78}">
      <dgm:prSet/>
      <dgm:spPr/>
      <dgm:t>
        <a:bodyPr/>
        <a:lstStyle/>
        <a:p>
          <a:endParaRPr lang="ro-RO"/>
        </a:p>
      </dgm:t>
    </dgm:pt>
    <dgm:pt modelId="{14CA927F-7F78-4223-BE81-4283DCF15935}">
      <dgm:prSet phldrT="[Text]" custT="1"/>
      <dgm:spPr/>
      <dgm:t>
        <a:bodyPr/>
        <a:lstStyle/>
        <a:p>
          <a:r>
            <a:rPr lang="en-US" sz="1100" b="1" i="1"/>
            <a:t>A</a:t>
          </a:r>
          <a:r>
            <a:rPr lang="ro-RO" sz="1100" b="1" i="1"/>
            <a:t>daptarea la schimbările climatice</a:t>
          </a:r>
          <a:r>
            <a:rPr lang="ro-RO" sz="1100" i="1"/>
            <a:t> </a:t>
          </a:r>
          <a:endParaRPr lang="ro-RO" sz="1100"/>
        </a:p>
      </dgm:t>
    </dgm:pt>
    <dgm:pt modelId="{B9CAD9B8-65AB-4892-B15D-432399DBFC20}" type="parTrans" cxnId="{46B16B01-13E8-4C46-A84F-76C078254E31}">
      <dgm:prSet/>
      <dgm:spPr/>
      <dgm:t>
        <a:bodyPr/>
        <a:lstStyle/>
        <a:p>
          <a:endParaRPr lang="ro-RO"/>
        </a:p>
      </dgm:t>
    </dgm:pt>
    <dgm:pt modelId="{6F266109-AB51-4E84-9187-B982B323B935}" type="sibTrans" cxnId="{46B16B01-13E8-4C46-A84F-76C078254E31}">
      <dgm:prSet/>
      <dgm:spPr/>
      <dgm:t>
        <a:bodyPr/>
        <a:lstStyle/>
        <a:p>
          <a:endParaRPr lang="ro-RO"/>
        </a:p>
      </dgm:t>
    </dgm:pt>
    <dgm:pt modelId="{A929AC4B-6C74-4C04-8361-EFB3041C26FA}">
      <dgm:prSet phldrT="[Text]" custT="1"/>
      <dgm:spPr/>
      <dgm:t>
        <a:bodyPr/>
        <a:lstStyle/>
        <a:p>
          <a:r>
            <a:rPr lang="en-US" sz="1100" b="1" i="1"/>
            <a:t>U</a:t>
          </a:r>
          <a:r>
            <a:rPr lang="ro-RO" sz="1100" b="1" i="1"/>
            <a:t>tilizarea durabilă și protejarea resurselor de apă și a celor marine </a:t>
          </a:r>
          <a:endParaRPr lang="ro-RO" sz="1100"/>
        </a:p>
      </dgm:t>
    </dgm:pt>
    <dgm:pt modelId="{0397CCDF-6171-46A3-B5E6-CBB42FCF7BD8}" type="parTrans" cxnId="{3AB2E58E-23D5-45A9-880C-0B94157D6140}">
      <dgm:prSet/>
      <dgm:spPr/>
      <dgm:t>
        <a:bodyPr/>
        <a:lstStyle/>
        <a:p>
          <a:endParaRPr lang="ro-RO"/>
        </a:p>
      </dgm:t>
    </dgm:pt>
    <dgm:pt modelId="{AF5A4B05-E638-4C35-A61A-A6750806891B}" type="sibTrans" cxnId="{3AB2E58E-23D5-45A9-880C-0B94157D6140}">
      <dgm:prSet/>
      <dgm:spPr/>
      <dgm:t>
        <a:bodyPr/>
        <a:lstStyle/>
        <a:p>
          <a:endParaRPr lang="ro-RO"/>
        </a:p>
      </dgm:t>
    </dgm:pt>
    <dgm:pt modelId="{F3DC74D8-A530-4D88-A73B-E137BA4C62A2}">
      <dgm:prSet phldrT="[Text]" custT="1"/>
      <dgm:spPr/>
      <dgm:t>
        <a:bodyPr/>
        <a:lstStyle/>
        <a:p>
          <a:r>
            <a:rPr lang="en-US" sz="1100" b="1" i="1">
              <a:latin typeface="+mn-lt"/>
            </a:rPr>
            <a:t>E</a:t>
          </a:r>
          <a:r>
            <a:rPr lang="ro-RO" sz="1100" b="1" i="1">
              <a:latin typeface="+mn-lt"/>
            </a:rPr>
            <a:t>conomia circulară</a:t>
          </a:r>
          <a:endParaRPr lang="ro-RO" sz="1100">
            <a:latin typeface="+mn-lt"/>
          </a:endParaRPr>
        </a:p>
      </dgm:t>
    </dgm:pt>
    <dgm:pt modelId="{4F453F61-1FC1-4A61-88E9-54B947A28CA7}" type="parTrans" cxnId="{90C479F5-A42F-4DD6-A5D4-601EAEFA558B}">
      <dgm:prSet/>
      <dgm:spPr/>
      <dgm:t>
        <a:bodyPr/>
        <a:lstStyle/>
        <a:p>
          <a:endParaRPr lang="ro-RO"/>
        </a:p>
      </dgm:t>
    </dgm:pt>
    <dgm:pt modelId="{C22C3DEB-44E3-43B7-873E-85F4BE9F21CF}" type="sibTrans" cxnId="{90C479F5-A42F-4DD6-A5D4-601EAEFA558B}">
      <dgm:prSet/>
      <dgm:spPr/>
      <dgm:t>
        <a:bodyPr/>
        <a:lstStyle/>
        <a:p>
          <a:endParaRPr lang="ro-RO"/>
        </a:p>
      </dgm:t>
    </dgm:pt>
    <dgm:pt modelId="{7897DD46-3CD9-4D0D-B317-54740E7ED9F6}">
      <dgm:prSet phldrT="[Text]" custT="1"/>
      <dgm:spPr/>
      <dgm:t>
        <a:bodyPr/>
        <a:lstStyle/>
        <a:p>
          <a:r>
            <a:rPr lang="en-US" sz="1050" b="1" i="1"/>
            <a:t>P</a:t>
          </a:r>
          <a:r>
            <a:rPr lang="ro-RO" sz="1050" b="1" i="1"/>
            <a:t>revenirea și controlul poluării</a:t>
          </a:r>
          <a:r>
            <a:rPr lang="ro-RO" sz="1050" i="1"/>
            <a:t> </a:t>
          </a:r>
          <a:endParaRPr lang="ro-RO" sz="1050"/>
        </a:p>
      </dgm:t>
    </dgm:pt>
    <dgm:pt modelId="{F913CF1F-6DDF-4365-B39E-C7A11F7A90B1}" type="parTrans" cxnId="{45D6BC6A-5077-4DED-A291-E433EAC2E026}">
      <dgm:prSet/>
      <dgm:spPr/>
      <dgm:t>
        <a:bodyPr/>
        <a:lstStyle/>
        <a:p>
          <a:endParaRPr lang="ro-RO"/>
        </a:p>
      </dgm:t>
    </dgm:pt>
    <dgm:pt modelId="{BD4096C3-B46F-49D7-8A30-9E8D3F230A6F}" type="sibTrans" cxnId="{45D6BC6A-5077-4DED-A291-E433EAC2E026}">
      <dgm:prSet/>
      <dgm:spPr/>
      <dgm:t>
        <a:bodyPr/>
        <a:lstStyle/>
        <a:p>
          <a:endParaRPr lang="ro-RO"/>
        </a:p>
      </dgm:t>
    </dgm:pt>
    <dgm:pt modelId="{0FA4014D-33F2-4DD2-8098-B5A31A0CFCA1}">
      <dgm:prSet phldrT="[Text]" custT="1"/>
      <dgm:spPr/>
      <dgm:t>
        <a:bodyPr/>
        <a:lstStyle/>
        <a:p>
          <a:r>
            <a:rPr lang="en-US" sz="1050" b="1" i="1"/>
            <a:t>P</a:t>
          </a:r>
          <a:r>
            <a:rPr lang="ro-RO" sz="1050" b="1" i="1"/>
            <a:t>rotecția și refacerea biodiversității și a ecosistemelor</a:t>
          </a:r>
          <a:endParaRPr lang="ro-RO" sz="1050"/>
        </a:p>
      </dgm:t>
    </dgm:pt>
    <dgm:pt modelId="{5A74A2B6-257F-4A26-BEFA-1F69EE6E2494}" type="parTrans" cxnId="{01F6A8DC-87CE-46EF-B635-58A1612633D4}">
      <dgm:prSet/>
      <dgm:spPr/>
      <dgm:t>
        <a:bodyPr/>
        <a:lstStyle/>
        <a:p>
          <a:endParaRPr lang="ro-RO"/>
        </a:p>
      </dgm:t>
    </dgm:pt>
    <dgm:pt modelId="{4BC26B4E-A793-41A4-B56D-F99D3A9EE3BF}" type="sibTrans" cxnId="{01F6A8DC-87CE-46EF-B635-58A1612633D4}">
      <dgm:prSet/>
      <dgm:spPr/>
      <dgm:t>
        <a:bodyPr/>
        <a:lstStyle/>
        <a:p>
          <a:endParaRPr lang="ro-RO"/>
        </a:p>
      </dgm:t>
    </dgm:pt>
    <dgm:pt modelId="{64AB0945-39D0-4A53-ADFB-3F47F5B0A320}" type="pres">
      <dgm:prSet presAssocID="{EBEB92A9-8783-48E0-9354-5B061B7ABFFE}" presName="Name0" presStyleCnt="0">
        <dgm:presLayoutVars>
          <dgm:chMax val="1"/>
          <dgm:chPref val="1"/>
          <dgm:dir/>
          <dgm:animOne val="branch"/>
          <dgm:animLvl val="lvl"/>
        </dgm:presLayoutVars>
      </dgm:prSet>
      <dgm:spPr/>
      <dgm:t>
        <a:bodyPr/>
        <a:lstStyle/>
        <a:p>
          <a:endParaRPr lang="en-US"/>
        </a:p>
      </dgm:t>
    </dgm:pt>
    <dgm:pt modelId="{24436B71-8A0D-43AF-9907-593D2DDDA26C}" type="pres">
      <dgm:prSet presAssocID="{0930AEA8-530C-4B0B-92FC-1563F2FA1C8D}" presName="Parent" presStyleLbl="node0" presStyleIdx="0" presStyleCnt="1">
        <dgm:presLayoutVars>
          <dgm:chMax val="6"/>
          <dgm:chPref val="6"/>
        </dgm:presLayoutVars>
      </dgm:prSet>
      <dgm:spPr/>
      <dgm:t>
        <a:bodyPr/>
        <a:lstStyle/>
        <a:p>
          <a:endParaRPr lang="en-US"/>
        </a:p>
      </dgm:t>
    </dgm:pt>
    <dgm:pt modelId="{5B7E46AC-8C81-4BE4-AFD7-0D7E99E3134E}" type="pres">
      <dgm:prSet presAssocID="{4D461BD4-1643-400B-A5AD-ADBE46694F08}" presName="Accent1" presStyleCnt="0"/>
      <dgm:spPr/>
    </dgm:pt>
    <dgm:pt modelId="{5A1C5037-5FFD-45C1-9376-E7B1299F2874}" type="pres">
      <dgm:prSet presAssocID="{4D461BD4-1643-400B-A5AD-ADBE46694F08}" presName="Accent" presStyleLbl="bgShp" presStyleIdx="0" presStyleCnt="6"/>
      <dgm:spPr/>
    </dgm:pt>
    <dgm:pt modelId="{81220F9A-912B-4B2B-95EA-354F56522432}" type="pres">
      <dgm:prSet presAssocID="{4D461BD4-1643-400B-A5AD-ADBE46694F08}" presName="Child1" presStyleLbl="node1" presStyleIdx="0" presStyleCnt="6">
        <dgm:presLayoutVars>
          <dgm:chMax val="0"/>
          <dgm:chPref val="0"/>
          <dgm:bulletEnabled val="1"/>
        </dgm:presLayoutVars>
      </dgm:prSet>
      <dgm:spPr/>
      <dgm:t>
        <a:bodyPr/>
        <a:lstStyle/>
        <a:p>
          <a:endParaRPr lang="en-US"/>
        </a:p>
      </dgm:t>
    </dgm:pt>
    <dgm:pt modelId="{BD41CAD7-4410-44CE-AAC8-4EE96A82D6EC}" type="pres">
      <dgm:prSet presAssocID="{14CA927F-7F78-4223-BE81-4283DCF15935}" presName="Accent2" presStyleCnt="0"/>
      <dgm:spPr/>
    </dgm:pt>
    <dgm:pt modelId="{B1D70D91-84F6-4D22-BB28-5BD09B383923}" type="pres">
      <dgm:prSet presAssocID="{14CA927F-7F78-4223-BE81-4283DCF15935}" presName="Accent" presStyleLbl="bgShp" presStyleIdx="1" presStyleCnt="6"/>
      <dgm:spPr/>
    </dgm:pt>
    <dgm:pt modelId="{B50F3D01-C94A-43E8-9EB5-3A4AAF0D500B}" type="pres">
      <dgm:prSet presAssocID="{14CA927F-7F78-4223-BE81-4283DCF15935}" presName="Child2" presStyleLbl="node1" presStyleIdx="1" presStyleCnt="6">
        <dgm:presLayoutVars>
          <dgm:chMax val="0"/>
          <dgm:chPref val="0"/>
          <dgm:bulletEnabled val="1"/>
        </dgm:presLayoutVars>
      </dgm:prSet>
      <dgm:spPr/>
      <dgm:t>
        <a:bodyPr/>
        <a:lstStyle/>
        <a:p>
          <a:endParaRPr lang="en-US"/>
        </a:p>
      </dgm:t>
    </dgm:pt>
    <dgm:pt modelId="{E024CC06-3463-4B07-BB33-B3875476B0AC}" type="pres">
      <dgm:prSet presAssocID="{A929AC4B-6C74-4C04-8361-EFB3041C26FA}" presName="Accent3" presStyleCnt="0"/>
      <dgm:spPr/>
    </dgm:pt>
    <dgm:pt modelId="{FCC90ECF-CF30-481D-861F-F5F6DA9B3465}" type="pres">
      <dgm:prSet presAssocID="{A929AC4B-6C74-4C04-8361-EFB3041C26FA}" presName="Accent" presStyleLbl="bgShp" presStyleIdx="2" presStyleCnt="6"/>
      <dgm:spPr/>
    </dgm:pt>
    <dgm:pt modelId="{F1DD86AE-071D-426A-A9C8-C90F5A9D3958}" type="pres">
      <dgm:prSet presAssocID="{A929AC4B-6C74-4C04-8361-EFB3041C26FA}" presName="Child3" presStyleLbl="node1" presStyleIdx="2" presStyleCnt="6">
        <dgm:presLayoutVars>
          <dgm:chMax val="0"/>
          <dgm:chPref val="0"/>
          <dgm:bulletEnabled val="1"/>
        </dgm:presLayoutVars>
      </dgm:prSet>
      <dgm:spPr/>
      <dgm:t>
        <a:bodyPr/>
        <a:lstStyle/>
        <a:p>
          <a:endParaRPr lang="en-US"/>
        </a:p>
      </dgm:t>
    </dgm:pt>
    <dgm:pt modelId="{C66C0958-4F7B-4D26-AF51-F5702FE83346}" type="pres">
      <dgm:prSet presAssocID="{F3DC74D8-A530-4D88-A73B-E137BA4C62A2}" presName="Accent4" presStyleCnt="0"/>
      <dgm:spPr/>
    </dgm:pt>
    <dgm:pt modelId="{C71CA181-DF7F-44EF-BE1B-9985968FCF71}" type="pres">
      <dgm:prSet presAssocID="{F3DC74D8-A530-4D88-A73B-E137BA4C62A2}" presName="Accent" presStyleLbl="bgShp" presStyleIdx="3" presStyleCnt="6"/>
      <dgm:spPr/>
    </dgm:pt>
    <dgm:pt modelId="{19196533-941F-41AE-B618-C3DAA1F8A901}" type="pres">
      <dgm:prSet presAssocID="{F3DC74D8-A530-4D88-A73B-E137BA4C62A2}" presName="Child4" presStyleLbl="node1" presStyleIdx="3" presStyleCnt="6">
        <dgm:presLayoutVars>
          <dgm:chMax val="0"/>
          <dgm:chPref val="0"/>
          <dgm:bulletEnabled val="1"/>
        </dgm:presLayoutVars>
      </dgm:prSet>
      <dgm:spPr/>
      <dgm:t>
        <a:bodyPr/>
        <a:lstStyle/>
        <a:p>
          <a:endParaRPr lang="en-US"/>
        </a:p>
      </dgm:t>
    </dgm:pt>
    <dgm:pt modelId="{00AAE674-F675-4634-A464-D91B3E636638}" type="pres">
      <dgm:prSet presAssocID="{7897DD46-3CD9-4D0D-B317-54740E7ED9F6}" presName="Accent5" presStyleCnt="0"/>
      <dgm:spPr/>
    </dgm:pt>
    <dgm:pt modelId="{FF711431-A8A6-4F99-B7F2-7F4D3A8691B4}" type="pres">
      <dgm:prSet presAssocID="{7897DD46-3CD9-4D0D-B317-54740E7ED9F6}" presName="Accent" presStyleLbl="bgShp" presStyleIdx="4" presStyleCnt="6"/>
      <dgm:spPr/>
    </dgm:pt>
    <dgm:pt modelId="{BD80DEC6-7E84-4934-A4D1-DC53C4A0F992}" type="pres">
      <dgm:prSet presAssocID="{7897DD46-3CD9-4D0D-B317-54740E7ED9F6}" presName="Child5" presStyleLbl="node1" presStyleIdx="4" presStyleCnt="6">
        <dgm:presLayoutVars>
          <dgm:chMax val="0"/>
          <dgm:chPref val="0"/>
          <dgm:bulletEnabled val="1"/>
        </dgm:presLayoutVars>
      </dgm:prSet>
      <dgm:spPr/>
      <dgm:t>
        <a:bodyPr/>
        <a:lstStyle/>
        <a:p>
          <a:endParaRPr lang="en-US"/>
        </a:p>
      </dgm:t>
    </dgm:pt>
    <dgm:pt modelId="{B0E56C53-6D1A-426A-A7F4-C9A772CE6012}" type="pres">
      <dgm:prSet presAssocID="{0FA4014D-33F2-4DD2-8098-B5A31A0CFCA1}" presName="Accent6" presStyleCnt="0"/>
      <dgm:spPr/>
    </dgm:pt>
    <dgm:pt modelId="{2DE1C14E-3D21-44E7-932F-4012175F240C}" type="pres">
      <dgm:prSet presAssocID="{0FA4014D-33F2-4DD2-8098-B5A31A0CFCA1}" presName="Accent" presStyleLbl="bgShp" presStyleIdx="5" presStyleCnt="6"/>
      <dgm:spPr/>
    </dgm:pt>
    <dgm:pt modelId="{F63BAF11-73D4-46A6-BB84-90C7B1DC7E60}" type="pres">
      <dgm:prSet presAssocID="{0FA4014D-33F2-4DD2-8098-B5A31A0CFCA1}" presName="Child6" presStyleLbl="node1" presStyleIdx="5" presStyleCnt="6">
        <dgm:presLayoutVars>
          <dgm:chMax val="0"/>
          <dgm:chPref val="0"/>
          <dgm:bulletEnabled val="1"/>
        </dgm:presLayoutVars>
      </dgm:prSet>
      <dgm:spPr/>
      <dgm:t>
        <a:bodyPr/>
        <a:lstStyle/>
        <a:p>
          <a:endParaRPr lang="en-US"/>
        </a:p>
      </dgm:t>
    </dgm:pt>
  </dgm:ptLst>
  <dgm:cxnLst>
    <dgm:cxn modelId="{01F6A8DC-87CE-46EF-B635-58A1612633D4}" srcId="{0930AEA8-530C-4B0B-92FC-1563F2FA1C8D}" destId="{0FA4014D-33F2-4DD2-8098-B5A31A0CFCA1}" srcOrd="5" destOrd="0" parTransId="{5A74A2B6-257F-4A26-BEFA-1F69EE6E2494}" sibTransId="{4BC26B4E-A793-41A4-B56D-F99D3A9EE3BF}"/>
    <dgm:cxn modelId="{C7B42735-81C5-4C48-847A-01D497817D78}" srcId="{0930AEA8-530C-4B0B-92FC-1563F2FA1C8D}" destId="{4D461BD4-1643-400B-A5AD-ADBE46694F08}" srcOrd="0" destOrd="0" parTransId="{622FBB4D-2DCB-414D-B661-BEA611D92550}" sibTransId="{446B8D0B-D284-46ED-86FE-0A6CB530AD63}"/>
    <dgm:cxn modelId="{E969CFBD-8C44-4B23-BDB5-3C7929A7BED0}" type="presOf" srcId="{EBEB92A9-8783-48E0-9354-5B061B7ABFFE}" destId="{64AB0945-39D0-4A53-ADFB-3F47F5B0A320}" srcOrd="0" destOrd="0" presId="urn:microsoft.com/office/officeart/2011/layout/HexagonRadial"/>
    <dgm:cxn modelId="{C26979DF-3153-474D-9433-40B143F2D332}" type="presOf" srcId="{0FA4014D-33F2-4DD2-8098-B5A31A0CFCA1}" destId="{F63BAF11-73D4-46A6-BB84-90C7B1DC7E60}" srcOrd="0" destOrd="0" presId="urn:microsoft.com/office/officeart/2011/layout/HexagonRadial"/>
    <dgm:cxn modelId="{0EAE2A9E-E040-4759-A54F-9053B92B3BA0}" type="presOf" srcId="{7897DD46-3CD9-4D0D-B317-54740E7ED9F6}" destId="{BD80DEC6-7E84-4934-A4D1-DC53C4A0F992}" srcOrd="0" destOrd="0" presId="urn:microsoft.com/office/officeart/2011/layout/HexagonRadial"/>
    <dgm:cxn modelId="{192EF283-3AD0-4390-8F83-6A3DC5BD2E38}" type="presOf" srcId="{A929AC4B-6C74-4C04-8361-EFB3041C26FA}" destId="{F1DD86AE-071D-426A-A9C8-C90F5A9D3958}" srcOrd="0" destOrd="0" presId="urn:microsoft.com/office/officeart/2011/layout/HexagonRadial"/>
    <dgm:cxn modelId="{55F082D5-5CC5-4845-8AC3-8729ACA4B1A7}" type="presOf" srcId="{4D461BD4-1643-400B-A5AD-ADBE46694F08}" destId="{81220F9A-912B-4B2B-95EA-354F56522432}" srcOrd="0" destOrd="0" presId="urn:microsoft.com/office/officeart/2011/layout/HexagonRadial"/>
    <dgm:cxn modelId="{3AB2E58E-23D5-45A9-880C-0B94157D6140}" srcId="{0930AEA8-530C-4B0B-92FC-1563F2FA1C8D}" destId="{A929AC4B-6C74-4C04-8361-EFB3041C26FA}" srcOrd="2" destOrd="0" parTransId="{0397CCDF-6171-46A3-B5E6-CBB42FCF7BD8}" sibTransId="{AF5A4B05-E638-4C35-A61A-A6750806891B}"/>
    <dgm:cxn modelId="{46B16B01-13E8-4C46-A84F-76C078254E31}" srcId="{0930AEA8-530C-4B0B-92FC-1563F2FA1C8D}" destId="{14CA927F-7F78-4223-BE81-4283DCF15935}" srcOrd="1" destOrd="0" parTransId="{B9CAD9B8-65AB-4892-B15D-432399DBFC20}" sibTransId="{6F266109-AB51-4E84-9187-B982B323B935}"/>
    <dgm:cxn modelId="{90C479F5-A42F-4DD6-A5D4-601EAEFA558B}" srcId="{0930AEA8-530C-4B0B-92FC-1563F2FA1C8D}" destId="{F3DC74D8-A530-4D88-A73B-E137BA4C62A2}" srcOrd="3" destOrd="0" parTransId="{4F453F61-1FC1-4A61-88E9-54B947A28CA7}" sibTransId="{C22C3DEB-44E3-43B7-873E-85F4BE9F21CF}"/>
    <dgm:cxn modelId="{C9EA2E13-9A8E-463F-B218-DE51EDE1FA0A}" type="presOf" srcId="{F3DC74D8-A530-4D88-A73B-E137BA4C62A2}" destId="{19196533-941F-41AE-B618-C3DAA1F8A901}" srcOrd="0" destOrd="0" presId="urn:microsoft.com/office/officeart/2011/layout/HexagonRadial"/>
    <dgm:cxn modelId="{58D0ABA0-A952-4F7C-B9A6-CF9BE03D1BBD}" type="presOf" srcId="{0930AEA8-530C-4B0B-92FC-1563F2FA1C8D}" destId="{24436B71-8A0D-43AF-9907-593D2DDDA26C}" srcOrd="0" destOrd="0" presId="urn:microsoft.com/office/officeart/2011/layout/HexagonRadial"/>
    <dgm:cxn modelId="{45D6BC6A-5077-4DED-A291-E433EAC2E026}" srcId="{0930AEA8-530C-4B0B-92FC-1563F2FA1C8D}" destId="{7897DD46-3CD9-4D0D-B317-54740E7ED9F6}" srcOrd="4" destOrd="0" parTransId="{F913CF1F-6DDF-4365-B39E-C7A11F7A90B1}" sibTransId="{BD4096C3-B46F-49D7-8A30-9E8D3F230A6F}"/>
    <dgm:cxn modelId="{FB059580-6EEA-47A2-AC7E-901ECEB32626}" srcId="{EBEB92A9-8783-48E0-9354-5B061B7ABFFE}" destId="{0930AEA8-530C-4B0B-92FC-1563F2FA1C8D}" srcOrd="0" destOrd="0" parTransId="{BF52D9B6-6381-4C50-A99B-8F6DDE499190}" sibTransId="{DCC23C63-A1BB-40DA-8EC9-F4679671355D}"/>
    <dgm:cxn modelId="{9B0D563F-40B6-4B06-B4E1-AE27BA6E6744}" type="presOf" srcId="{14CA927F-7F78-4223-BE81-4283DCF15935}" destId="{B50F3D01-C94A-43E8-9EB5-3A4AAF0D500B}" srcOrd="0" destOrd="0" presId="urn:microsoft.com/office/officeart/2011/layout/HexagonRadial"/>
    <dgm:cxn modelId="{375CCE9D-87CC-4555-8A24-196311A1705D}" type="presParOf" srcId="{64AB0945-39D0-4A53-ADFB-3F47F5B0A320}" destId="{24436B71-8A0D-43AF-9907-593D2DDDA26C}" srcOrd="0" destOrd="0" presId="urn:microsoft.com/office/officeart/2011/layout/HexagonRadial"/>
    <dgm:cxn modelId="{4BEC8E6C-54C6-4793-BD84-CEA0F10583A6}" type="presParOf" srcId="{64AB0945-39D0-4A53-ADFB-3F47F5B0A320}" destId="{5B7E46AC-8C81-4BE4-AFD7-0D7E99E3134E}" srcOrd="1" destOrd="0" presId="urn:microsoft.com/office/officeart/2011/layout/HexagonRadial"/>
    <dgm:cxn modelId="{8DAC95F2-CD9E-46E4-AD6D-075005D58D45}" type="presParOf" srcId="{5B7E46AC-8C81-4BE4-AFD7-0D7E99E3134E}" destId="{5A1C5037-5FFD-45C1-9376-E7B1299F2874}" srcOrd="0" destOrd="0" presId="urn:microsoft.com/office/officeart/2011/layout/HexagonRadial"/>
    <dgm:cxn modelId="{5117A0AB-1C5A-4C28-9045-4709146D4758}" type="presParOf" srcId="{64AB0945-39D0-4A53-ADFB-3F47F5B0A320}" destId="{81220F9A-912B-4B2B-95EA-354F56522432}" srcOrd="2" destOrd="0" presId="urn:microsoft.com/office/officeart/2011/layout/HexagonRadial"/>
    <dgm:cxn modelId="{C0497A95-FEFB-46BB-AA13-61955D05C9E4}" type="presParOf" srcId="{64AB0945-39D0-4A53-ADFB-3F47F5B0A320}" destId="{BD41CAD7-4410-44CE-AAC8-4EE96A82D6EC}" srcOrd="3" destOrd="0" presId="urn:microsoft.com/office/officeart/2011/layout/HexagonRadial"/>
    <dgm:cxn modelId="{37EC4AD0-9367-4E76-B4B4-B55463EBB3C7}" type="presParOf" srcId="{BD41CAD7-4410-44CE-AAC8-4EE96A82D6EC}" destId="{B1D70D91-84F6-4D22-BB28-5BD09B383923}" srcOrd="0" destOrd="0" presId="urn:microsoft.com/office/officeart/2011/layout/HexagonRadial"/>
    <dgm:cxn modelId="{AFD1E9E0-1699-4A8D-9149-5E54EA8BA032}" type="presParOf" srcId="{64AB0945-39D0-4A53-ADFB-3F47F5B0A320}" destId="{B50F3D01-C94A-43E8-9EB5-3A4AAF0D500B}" srcOrd="4" destOrd="0" presId="urn:microsoft.com/office/officeart/2011/layout/HexagonRadial"/>
    <dgm:cxn modelId="{C71610C1-72A9-4381-AE12-2D357FB4C258}" type="presParOf" srcId="{64AB0945-39D0-4A53-ADFB-3F47F5B0A320}" destId="{E024CC06-3463-4B07-BB33-B3875476B0AC}" srcOrd="5" destOrd="0" presId="urn:microsoft.com/office/officeart/2011/layout/HexagonRadial"/>
    <dgm:cxn modelId="{90CBBE81-01E4-4065-ACE1-E4835EB81F97}" type="presParOf" srcId="{E024CC06-3463-4B07-BB33-B3875476B0AC}" destId="{FCC90ECF-CF30-481D-861F-F5F6DA9B3465}" srcOrd="0" destOrd="0" presId="urn:microsoft.com/office/officeart/2011/layout/HexagonRadial"/>
    <dgm:cxn modelId="{6E4E41E1-CC29-4CC2-9570-26ACB6C89953}" type="presParOf" srcId="{64AB0945-39D0-4A53-ADFB-3F47F5B0A320}" destId="{F1DD86AE-071D-426A-A9C8-C90F5A9D3958}" srcOrd="6" destOrd="0" presId="urn:microsoft.com/office/officeart/2011/layout/HexagonRadial"/>
    <dgm:cxn modelId="{7D6FD3E7-F289-4F45-AE2E-2C141DBF93C4}" type="presParOf" srcId="{64AB0945-39D0-4A53-ADFB-3F47F5B0A320}" destId="{C66C0958-4F7B-4D26-AF51-F5702FE83346}" srcOrd="7" destOrd="0" presId="urn:microsoft.com/office/officeart/2011/layout/HexagonRadial"/>
    <dgm:cxn modelId="{8AAA5B3E-0709-4FFC-BF6B-72153A8CBD7D}" type="presParOf" srcId="{C66C0958-4F7B-4D26-AF51-F5702FE83346}" destId="{C71CA181-DF7F-44EF-BE1B-9985968FCF71}" srcOrd="0" destOrd="0" presId="urn:microsoft.com/office/officeart/2011/layout/HexagonRadial"/>
    <dgm:cxn modelId="{200CA74E-A091-4204-8B17-AC3948BBEFA0}" type="presParOf" srcId="{64AB0945-39D0-4A53-ADFB-3F47F5B0A320}" destId="{19196533-941F-41AE-B618-C3DAA1F8A901}" srcOrd="8" destOrd="0" presId="urn:microsoft.com/office/officeart/2011/layout/HexagonRadial"/>
    <dgm:cxn modelId="{C6DAD19D-2F65-491C-AA4A-169799F25014}" type="presParOf" srcId="{64AB0945-39D0-4A53-ADFB-3F47F5B0A320}" destId="{00AAE674-F675-4634-A464-D91B3E636638}" srcOrd="9" destOrd="0" presId="urn:microsoft.com/office/officeart/2011/layout/HexagonRadial"/>
    <dgm:cxn modelId="{F64035C3-EFED-40AC-92CD-5B85CBE7B4B6}" type="presParOf" srcId="{00AAE674-F675-4634-A464-D91B3E636638}" destId="{FF711431-A8A6-4F99-B7F2-7F4D3A8691B4}" srcOrd="0" destOrd="0" presId="urn:microsoft.com/office/officeart/2011/layout/HexagonRadial"/>
    <dgm:cxn modelId="{7D99CC93-5A85-4830-B890-CE866B7A2062}" type="presParOf" srcId="{64AB0945-39D0-4A53-ADFB-3F47F5B0A320}" destId="{BD80DEC6-7E84-4934-A4D1-DC53C4A0F992}" srcOrd="10" destOrd="0" presId="urn:microsoft.com/office/officeart/2011/layout/HexagonRadial"/>
    <dgm:cxn modelId="{AF4B0FB4-F86A-4133-9E2E-9C4FC1DAD022}" type="presParOf" srcId="{64AB0945-39D0-4A53-ADFB-3F47F5B0A320}" destId="{B0E56C53-6D1A-426A-A7F4-C9A772CE6012}" srcOrd="11" destOrd="0" presId="urn:microsoft.com/office/officeart/2011/layout/HexagonRadial"/>
    <dgm:cxn modelId="{D569A220-1736-4C53-84E2-B2F73E3334E9}" type="presParOf" srcId="{B0E56C53-6D1A-426A-A7F4-C9A772CE6012}" destId="{2DE1C14E-3D21-44E7-932F-4012175F240C}" srcOrd="0" destOrd="0" presId="urn:microsoft.com/office/officeart/2011/layout/HexagonRadial"/>
    <dgm:cxn modelId="{20A6967F-5F16-4E6B-A017-A7D668FF435F}" type="presParOf" srcId="{64AB0945-39D0-4A53-ADFB-3F47F5B0A320}" destId="{F63BAF11-73D4-46A6-BB84-90C7B1DC7E60}" srcOrd="12" destOrd="0" presId="urn:microsoft.com/office/officeart/2011/layout/HexagonRadial"/>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BEB92A9-8783-48E0-9354-5B061B7ABFFE}" type="doc">
      <dgm:prSet loTypeId="urn:microsoft.com/office/officeart/2011/layout/HexagonRadial" loCatId="officeonline" qsTypeId="urn:microsoft.com/office/officeart/2005/8/quickstyle/simple1" qsCatId="simple" csTypeId="urn:microsoft.com/office/officeart/2005/8/colors/colorful5" csCatId="colorful" phldr="1"/>
      <dgm:spPr/>
      <dgm:t>
        <a:bodyPr/>
        <a:lstStyle/>
        <a:p>
          <a:endParaRPr lang="ro-RO"/>
        </a:p>
      </dgm:t>
    </dgm:pt>
    <dgm:pt modelId="{0930AEA8-530C-4B0B-92FC-1563F2FA1C8D}">
      <dgm:prSet phldrT="[Text]" custT="1"/>
      <dgm:spPr/>
      <dgm:t>
        <a:bodyPr/>
        <a:lstStyle/>
        <a:p>
          <a:r>
            <a:rPr lang="en-US" sz="1800"/>
            <a:t>Obiective</a:t>
          </a:r>
        </a:p>
        <a:p>
          <a:r>
            <a:rPr lang="en-US" sz="1800"/>
            <a:t>DNSH</a:t>
          </a:r>
          <a:endParaRPr lang="ro-RO" sz="1800"/>
        </a:p>
      </dgm:t>
    </dgm:pt>
    <dgm:pt modelId="{BF52D9B6-6381-4C50-A99B-8F6DDE499190}" type="parTrans" cxnId="{FB059580-6EEA-47A2-AC7E-901ECEB32626}">
      <dgm:prSet/>
      <dgm:spPr/>
      <dgm:t>
        <a:bodyPr/>
        <a:lstStyle/>
        <a:p>
          <a:endParaRPr lang="ro-RO"/>
        </a:p>
      </dgm:t>
    </dgm:pt>
    <dgm:pt modelId="{DCC23C63-A1BB-40DA-8EC9-F4679671355D}" type="sibTrans" cxnId="{FB059580-6EEA-47A2-AC7E-901ECEB32626}">
      <dgm:prSet/>
      <dgm:spPr/>
      <dgm:t>
        <a:bodyPr/>
        <a:lstStyle/>
        <a:p>
          <a:endParaRPr lang="ro-RO"/>
        </a:p>
      </dgm:t>
    </dgm:pt>
    <dgm:pt modelId="{4D461BD4-1643-400B-A5AD-ADBE46694F08}">
      <dgm:prSet phldrT="[Text]" custT="1"/>
      <dgm:spPr/>
      <dgm:t>
        <a:bodyPr/>
        <a:lstStyle/>
        <a:p>
          <a:r>
            <a:rPr lang="en-US" sz="1100" b="1" i="1"/>
            <a:t>A</a:t>
          </a:r>
          <a:r>
            <a:rPr lang="ro-RO" sz="1100" b="1" i="1"/>
            <a:t>tenuarea schimbărilor climatice </a:t>
          </a:r>
          <a:endParaRPr lang="ro-RO" sz="1100" b="1"/>
        </a:p>
      </dgm:t>
    </dgm:pt>
    <dgm:pt modelId="{622FBB4D-2DCB-414D-B661-BEA611D92550}" type="parTrans" cxnId="{C7B42735-81C5-4C48-847A-01D497817D78}">
      <dgm:prSet/>
      <dgm:spPr/>
      <dgm:t>
        <a:bodyPr/>
        <a:lstStyle/>
        <a:p>
          <a:endParaRPr lang="ro-RO"/>
        </a:p>
      </dgm:t>
    </dgm:pt>
    <dgm:pt modelId="{446B8D0B-D284-46ED-86FE-0A6CB530AD63}" type="sibTrans" cxnId="{C7B42735-81C5-4C48-847A-01D497817D78}">
      <dgm:prSet/>
      <dgm:spPr/>
      <dgm:t>
        <a:bodyPr/>
        <a:lstStyle/>
        <a:p>
          <a:endParaRPr lang="ro-RO"/>
        </a:p>
      </dgm:t>
    </dgm:pt>
    <dgm:pt modelId="{14CA927F-7F78-4223-BE81-4283DCF15935}">
      <dgm:prSet phldrT="[Text]" custT="1"/>
      <dgm:spPr/>
      <dgm:t>
        <a:bodyPr/>
        <a:lstStyle/>
        <a:p>
          <a:r>
            <a:rPr lang="en-US" sz="1100" b="1" i="1"/>
            <a:t>A</a:t>
          </a:r>
          <a:r>
            <a:rPr lang="ro-RO" sz="1100" b="1" i="1"/>
            <a:t>daptarea la schimbările climatice</a:t>
          </a:r>
          <a:r>
            <a:rPr lang="ro-RO" sz="1100" i="1"/>
            <a:t> </a:t>
          </a:r>
          <a:endParaRPr lang="ro-RO" sz="1100"/>
        </a:p>
      </dgm:t>
    </dgm:pt>
    <dgm:pt modelId="{B9CAD9B8-65AB-4892-B15D-432399DBFC20}" type="parTrans" cxnId="{46B16B01-13E8-4C46-A84F-76C078254E31}">
      <dgm:prSet/>
      <dgm:spPr/>
      <dgm:t>
        <a:bodyPr/>
        <a:lstStyle/>
        <a:p>
          <a:endParaRPr lang="ro-RO"/>
        </a:p>
      </dgm:t>
    </dgm:pt>
    <dgm:pt modelId="{6F266109-AB51-4E84-9187-B982B323B935}" type="sibTrans" cxnId="{46B16B01-13E8-4C46-A84F-76C078254E31}">
      <dgm:prSet/>
      <dgm:spPr/>
      <dgm:t>
        <a:bodyPr/>
        <a:lstStyle/>
        <a:p>
          <a:endParaRPr lang="ro-RO"/>
        </a:p>
      </dgm:t>
    </dgm:pt>
    <dgm:pt modelId="{A929AC4B-6C74-4C04-8361-EFB3041C26FA}">
      <dgm:prSet phldrT="[Text]" custT="1"/>
      <dgm:spPr/>
      <dgm:t>
        <a:bodyPr/>
        <a:lstStyle/>
        <a:p>
          <a:r>
            <a:rPr lang="en-US" sz="1100" b="1" i="1"/>
            <a:t>U</a:t>
          </a:r>
          <a:r>
            <a:rPr lang="ro-RO" sz="1100" b="1" i="1"/>
            <a:t>tilizarea durabilă și protejarea resurselor de apă și a celor marine </a:t>
          </a:r>
          <a:endParaRPr lang="ro-RO" sz="1100"/>
        </a:p>
      </dgm:t>
    </dgm:pt>
    <dgm:pt modelId="{0397CCDF-6171-46A3-B5E6-CBB42FCF7BD8}" type="parTrans" cxnId="{3AB2E58E-23D5-45A9-880C-0B94157D6140}">
      <dgm:prSet/>
      <dgm:spPr/>
      <dgm:t>
        <a:bodyPr/>
        <a:lstStyle/>
        <a:p>
          <a:endParaRPr lang="ro-RO"/>
        </a:p>
      </dgm:t>
    </dgm:pt>
    <dgm:pt modelId="{AF5A4B05-E638-4C35-A61A-A6750806891B}" type="sibTrans" cxnId="{3AB2E58E-23D5-45A9-880C-0B94157D6140}">
      <dgm:prSet/>
      <dgm:spPr/>
      <dgm:t>
        <a:bodyPr/>
        <a:lstStyle/>
        <a:p>
          <a:endParaRPr lang="ro-RO"/>
        </a:p>
      </dgm:t>
    </dgm:pt>
    <dgm:pt modelId="{F3DC74D8-A530-4D88-A73B-E137BA4C62A2}">
      <dgm:prSet phldrT="[Text]" custT="1"/>
      <dgm:spPr/>
      <dgm:t>
        <a:bodyPr/>
        <a:lstStyle/>
        <a:p>
          <a:r>
            <a:rPr lang="en-US" sz="1100" b="1" i="1">
              <a:latin typeface="+mn-lt"/>
            </a:rPr>
            <a:t>E</a:t>
          </a:r>
          <a:r>
            <a:rPr lang="ro-RO" sz="1100" b="1" i="1">
              <a:latin typeface="+mn-lt"/>
            </a:rPr>
            <a:t>conomia circulară</a:t>
          </a:r>
          <a:endParaRPr lang="ro-RO" sz="1100">
            <a:latin typeface="+mn-lt"/>
          </a:endParaRPr>
        </a:p>
      </dgm:t>
    </dgm:pt>
    <dgm:pt modelId="{4F453F61-1FC1-4A61-88E9-54B947A28CA7}" type="parTrans" cxnId="{90C479F5-A42F-4DD6-A5D4-601EAEFA558B}">
      <dgm:prSet/>
      <dgm:spPr/>
      <dgm:t>
        <a:bodyPr/>
        <a:lstStyle/>
        <a:p>
          <a:endParaRPr lang="ro-RO"/>
        </a:p>
      </dgm:t>
    </dgm:pt>
    <dgm:pt modelId="{C22C3DEB-44E3-43B7-873E-85F4BE9F21CF}" type="sibTrans" cxnId="{90C479F5-A42F-4DD6-A5D4-601EAEFA558B}">
      <dgm:prSet/>
      <dgm:spPr/>
      <dgm:t>
        <a:bodyPr/>
        <a:lstStyle/>
        <a:p>
          <a:endParaRPr lang="ro-RO"/>
        </a:p>
      </dgm:t>
    </dgm:pt>
    <dgm:pt modelId="{7897DD46-3CD9-4D0D-B317-54740E7ED9F6}">
      <dgm:prSet phldrT="[Text]" custT="1"/>
      <dgm:spPr/>
      <dgm:t>
        <a:bodyPr/>
        <a:lstStyle/>
        <a:p>
          <a:r>
            <a:rPr lang="en-US" sz="1050" b="1" i="1"/>
            <a:t>P</a:t>
          </a:r>
          <a:r>
            <a:rPr lang="ro-RO" sz="1050" b="1" i="1"/>
            <a:t>revenirea și controlul poluării</a:t>
          </a:r>
          <a:r>
            <a:rPr lang="ro-RO" sz="1050" i="1"/>
            <a:t> </a:t>
          </a:r>
          <a:endParaRPr lang="ro-RO" sz="1050"/>
        </a:p>
      </dgm:t>
    </dgm:pt>
    <dgm:pt modelId="{F913CF1F-6DDF-4365-B39E-C7A11F7A90B1}" type="parTrans" cxnId="{45D6BC6A-5077-4DED-A291-E433EAC2E026}">
      <dgm:prSet/>
      <dgm:spPr/>
      <dgm:t>
        <a:bodyPr/>
        <a:lstStyle/>
        <a:p>
          <a:endParaRPr lang="ro-RO"/>
        </a:p>
      </dgm:t>
    </dgm:pt>
    <dgm:pt modelId="{BD4096C3-B46F-49D7-8A30-9E8D3F230A6F}" type="sibTrans" cxnId="{45D6BC6A-5077-4DED-A291-E433EAC2E026}">
      <dgm:prSet/>
      <dgm:spPr/>
      <dgm:t>
        <a:bodyPr/>
        <a:lstStyle/>
        <a:p>
          <a:endParaRPr lang="ro-RO"/>
        </a:p>
      </dgm:t>
    </dgm:pt>
    <dgm:pt modelId="{0FA4014D-33F2-4DD2-8098-B5A31A0CFCA1}">
      <dgm:prSet phldrT="[Text]" custT="1"/>
      <dgm:spPr/>
      <dgm:t>
        <a:bodyPr/>
        <a:lstStyle/>
        <a:p>
          <a:r>
            <a:rPr lang="en-US" sz="1050" b="1" i="1"/>
            <a:t>P</a:t>
          </a:r>
          <a:r>
            <a:rPr lang="ro-RO" sz="1050" b="1" i="1"/>
            <a:t>rotecția și refacerea biodiversității și a ecosistemelor</a:t>
          </a:r>
          <a:endParaRPr lang="ro-RO" sz="1050"/>
        </a:p>
      </dgm:t>
    </dgm:pt>
    <dgm:pt modelId="{5A74A2B6-257F-4A26-BEFA-1F69EE6E2494}" type="parTrans" cxnId="{01F6A8DC-87CE-46EF-B635-58A1612633D4}">
      <dgm:prSet/>
      <dgm:spPr/>
      <dgm:t>
        <a:bodyPr/>
        <a:lstStyle/>
        <a:p>
          <a:endParaRPr lang="ro-RO"/>
        </a:p>
      </dgm:t>
    </dgm:pt>
    <dgm:pt modelId="{4BC26B4E-A793-41A4-B56D-F99D3A9EE3BF}" type="sibTrans" cxnId="{01F6A8DC-87CE-46EF-B635-58A1612633D4}">
      <dgm:prSet/>
      <dgm:spPr/>
      <dgm:t>
        <a:bodyPr/>
        <a:lstStyle/>
        <a:p>
          <a:endParaRPr lang="ro-RO"/>
        </a:p>
      </dgm:t>
    </dgm:pt>
    <dgm:pt modelId="{64AB0945-39D0-4A53-ADFB-3F47F5B0A320}" type="pres">
      <dgm:prSet presAssocID="{EBEB92A9-8783-48E0-9354-5B061B7ABFFE}" presName="Name0" presStyleCnt="0">
        <dgm:presLayoutVars>
          <dgm:chMax val="1"/>
          <dgm:chPref val="1"/>
          <dgm:dir/>
          <dgm:animOne val="branch"/>
          <dgm:animLvl val="lvl"/>
        </dgm:presLayoutVars>
      </dgm:prSet>
      <dgm:spPr/>
      <dgm:t>
        <a:bodyPr/>
        <a:lstStyle/>
        <a:p>
          <a:endParaRPr lang="en-US"/>
        </a:p>
      </dgm:t>
    </dgm:pt>
    <dgm:pt modelId="{24436B71-8A0D-43AF-9907-593D2DDDA26C}" type="pres">
      <dgm:prSet presAssocID="{0930AEA8-530C-4B0B-92FC-1563F2FA1C8D}" presName="Parent" presStyleLbl="node0" presStyleIdx="0" presStyleCnt="1">
        <dgm:presLayoutVars>
          <dgm:chMax val="6"/>
          <dgm:chPref val="6"/>
        </dgm:presLayoutVars>
      </dgm:prSet>
      <dgm:spPr/>
      <dgm:t>
        <a:bodyPr/>
        <a:lstStyle/>
        <a:p>
          <a:endParaRPr lang="en-US"/>
        </a:p>
      </dgm:t>
    </dgm:pt>
    <dgm:pt modelId="{5B7E46AC-8C81-4BE4-AFD7-0D7E99E3134E}" type="pres">
      <dgm:prSet presAssocID="{4D461BD4-1643-400B-A5AD-ADBE46694F08}" presName="Accent1" presStyleCnt="0"/>
      <dgm:spPr/>
    </dgm:pt>
    <dgm:pt modelId="{5A1C5037-5FFD-45C1-9376-E7B1299F2874}" type="pres">
      <dgm:prSet presAssocID="{4D461BD4-1643-400B-A5AD-ADBE46694F08}" presName="Accent" presStyleLbl="bgShp" presStyleIdx="0" presStyleCnt="6"/>
      <dgm:spPr/>
    </dgm:pt>
    <dgm:pt modelId="{81220F9A-912B-4B2B-95EA-354F56522432}" type="pres">
      <dgm:prSet presAssocID="{4D461BD4-1643-400B-A5AD-ADBE46694F08}" presName="Child1" presStyleLbl="node1" presStyleIdx="0" presStyleCnt="6">
        <dgm:presLayoutVars>
          <dgm:chMax val="0"/>
          <dgm:chPref val="0"/>
          <dgm:bulletEnabled val="1"/>
        </dgm:presLayoutVars>
      </dgm:prSet>
      <dgm:spPr/>
      <dgm:t>
        <a:bodyPr/>
        <a:lstStyle/>
        <a:p>
          <a:endParaRPr lang="en-US"/>
        </a:p>
      </dgm:t>
    </dgm:pt>
    <dgm:pt modelId="{BD41CAD7-4410-44CE-AAC8-4EE96A82D6EC}" type="pres">
      <dgm:prSet presAssocID="{14CA927F-7F78-4223-BE81-4283DCF15935}" presName="Accent2" presStyleCnt="0"/>
      <dgm:spPr/>
    </dgm:pt>
    <dgm:pt modelId="{B1D70D91-84F6-4D22-BB28-5BD09B383923}" type="pres">
      <dgm:prSet presAssocID="{14CA927F-7F78-4223-BE81-4283DCF15935}" presName="Accent" presStyleLbl="bgShp" presStyleIdx="1" presStyleCnt="6"/>
      <dgm:spPr/>
    </dgm:pt>
    <dgm:pt modelId="{B50F3D01-C94A-43E8-9EB5-3A4AAF0D500B}" type="pres">
      <dgm:prSet presAssocID="{14CA927F-7F78-4223-BE81-4283DCF15935}" presName="Child2" presStyleLbl="node1" presStyleIdx="1" presStyleCnt="6">
        <dgm:presLayoutVars>
          <dgm:chMax val="0"/>
          <dgm:chPref val="0"/>
          <dgm:bulletEnabled val="1"/>
        </dgm:presLayoutVars>
      </dgm:prSet>
      <dgm:spPr/>
      <dgm:t>
        <a:bodyPr/>
        <a:lstStyle/>
        <a:p>
          <a:endParaRPr lang="en-US"/>
        </a:p>
      </dgm:t>
    </dgm:pt>
    <dgm:pt modelId="{E024CC06-3463-4B07-BB33-B3875476B0AC}" type="pres">
      <dgm:prSet presAssocID="{A929AC4B-6C74-4C04-8361-EFB3041C26FA}" presName="Accent3" presStyleCnt="0"/>
      <dgm:spPr/>
    </dgm:pt>
    <dgm:pt modelId="{FCC90ECF-CF30-481D-861F-F5F6DA9B3465}" type="pres">
      <dgm:prSet presAssocID="{A929AC4B-6C74-4C04-8361-EFB3041C26FA}" presName="Accent" presStyleLbl="bgShp" presStyleIdx="2" presStyleCnt="6"/>
      <dgm:spPr/>
    </dgm:pt>
    <dgm:pt modelId="{F1DD86AE-071D-426A-A9C8-C90F5A9D3958}" type="pres">
      <dgm:prSet presAssocID="{A929AC4B-6C74-4C04-8361-EFB3041C26FA}" presName="Child3" presStyleLbl="node1" presStyleIdx="2" presStyleCnt="6">
        <dgm:presLayoutVars>
          <dgm:chMax val="0"/>
          <dgm:chPref val="0"/>
          <dgm:bulletEnabled val="1"/>
        </dgm:presLayoutVars>
      </dgm:prSet>
      <dgm:spPr/>
      <dgm:t>
        <a:bodyPr/>
        <a:lstStyle/>
        <a:p>
          <a:endParaRPr lang="en-US"/>
        </a:p>
      </dgm:t>
    </dgm:pt>
    <dgm:pt modelId="{C66C0958-4F7B-4D26-AF51-F5702FE83346}" type="pres">
      <dgm:prSet presAssocID="{F3DC74D8-A530-4D88-A73B-E137BA4C62A2}" presName="Accent4" presStyleCnt="0"/>
      <dgm:spPr/>
    </dgm:pt>
    <dgm:pt modelId="{C71CA181-DF7F-44EF-BE1B-9985968FCF71}" type="pres">
      <dgm:prSet presAssocID="{F3DC74D8-A530-4D88-A73B-E137BA4C62A2}" presName="Accent" presStyleLbl="bgShp" presStyleIdx="3" presStyleCnt="6"/>
      <dgm:spPr/>
    </dgm:pt>
    <dgm:pt modelId="{19196533-941F-41AE-B618-C3DAA1F8A901}" type="pres">
      <dgm:prSet presAssocID="{F3DC74D8-A530-4D88-A73B-E137BA4C62A2}" presName="Child4" presStyleLbl="node1" presStyleIdx="3" presStyleCnt="6">
        <dgm:presLayoutVars>
          <dgm:chMax val="0"/>
          <dgm:chPref val="0"/>
          <dgm:bulletEnabled val="1"/>
        </dgm:presLayoutVars>
      </dgm:prSet>
      <dgm:spPr/>
      <dgm:t>
        <a:bodyPr/>
        <a:lstStyle/>
        <a:p>
          <a:endParaRPr lang="en-US"/>
        </a:p>
      </dgm:t>
    </dgm:pt>
    <dgm:pt modelId="{00AAE674-F675-4634-A464-D91B3E636638}" type="pres">
      <dgm:prSet presAssocID="{7897DD46-3CD9-4D0D-B317-54740E7ED9F6}" presName="Accent5" presStyleCnt="0"/>
      <dgm:spPr/>
    </dgm:pt>
    <dgm:pt modelId="{FF711431-A8A6-4F99-B7F2-7F4D3A8691B4}" type="pres">
      <dgm:prSet presAssocID="{7897DD46-3CD9-4D0D-B317-54740E7ED9F6}" presName="Accent" presStyleLbl="bgShp" presStyleIdx="4" presStyleCnt="6"/>
      <dgm:spPr/>
    </dgm:pt>
    <dgm:pt modelId="{BD80DEC6-7E84-4934-A4D1-DC53C4A0F992}" type="pres">
      <dgm:prSet presAssocID="{7897DD46-3CD9-4D0D-B317-54740E7ED9F6}" presName="Child5" presStyleLbl="node1" presStyleIdx="4" presStyleCnt="6">
        <dgm:presLayoutVars>
          <dgm:chMax val="0"/>
          <dgm:chPref val="0"/>
          <dgm:bulletEnabled val="1"/>
        </dgm:presLayoutVars>
      </dgm:prSet>
      <dgm:spPr/>
      <dgm:t>
        <a:bodyPr/>
        <a:lstStyle/>
        <a:p>
          <a:endParaRPr lang="en-US"/>
        </a:p>
      </dgm:t>
    </dgm:pt>
    <dgm:pt modelId="{B0E56C53-6D1A-426A-A7F4-C9A772CE6012}" type="pres">
      <dgm:prSet presAssocID="{0FA4014D-33F2-4DD2-8098-B5A31A0CFCA1}" presName="Accent6" presStyleCnt="0"/>
      <dgm:spPr/>
    </dgm:pt>
    <dgm:pt modelId="{2DE1C14E-3D21-44E7-932F-4012175F240C}" type="pres">
      <dgm:prSet presAssocID="{0FA4014D-33F2-4DD2-8098-B5A31A0CFCA1}" presName="Accent" presStyleLbl="bgShp" presStyleIdx="5" presStyleCnt="6"/>
      <dgm:spPr/>
    </dgm:pt>
    <dgm:pt modelId="{F63BAF11-73D4-46A6-BB84-90C7B1DC7E60}" type="pres">
      <dgm:prSet presAssocID="{0FA4014D-33F2-4DD2-8098-B5A31A0CFCA1}" presName="Child6" presStyleLbl="node1" presStyleIdx="5" presStyleCnt="6">
        <dgm:presLayoutVars>
          <dgm:chMax val="0"/>
          <dgm:chPref val="0"/>
          <dgm:bulletEnabled val="1"/>
        </dgm:presLayoutVars>
      </dgm:prSet>
      <dgm:spPr/>
      <dgm:t>
        <a:bodyPr/>
        <a:lstStyle/>
        <a:p>
          <a:endParaRPr lang="en-US"/>
        </a:p>
      </dgm:t>
    </dgm:pt>
  </dgm:ptLst>
  <dgm:cxnLst>
    <dgm:cxn modelId="{01F6A8DC-87CE-46EF-B635-58A1612633D4}" srcId="{0930AEA8-530C-4B0B-92FC-1563F2FA1C8D}" destId="{0FA4014D-33F2-4DD2-8098-B5A31A0CFCA1}" srcOrd="5" destOrd="0" parTransId="{5A74A2B6-257F-4A26-BEFA-1F69EE6E2494}" sibTransId="{4BC26B4E-A793-41A4-B56D-F99D3A9EE3BF}"/>
    <dgm:cxn modelId="{C7B42735-81C5-4C48-847A-01D497817D78}" srcId="{0930AEA8-530C-4B0B-92FC-1563F2FA1C8D}" destId="{4D461BD4-1643-400B-A5AD-ADBE46694F08}" srcOrd="0" destOrd="0" parTransId="{622FBB4D-2DCB-414D-B661-BEA611D92550}" sibTransId="{446B8D0B-D284-46ED-86FE-0A6CB530AD63}"/>
    <dgm:cxn modelId="{E969CFBD-8C44-4B23-BDB5-3C7929A7BED0}" type="presOf" srcId="{EBEB92A9-8783-48E0-9354-5B061B7ABFFE}" destId="{64AB0945-39D0-4A53-ADFB-3F47F5B0A320}" srcOrd="0" destOrd="0" presId="urn:microsoft.com/office/officeart/2011/layout/HexagonRadial"/>
    <dgm:cxn modelId="{C26979DF-3153-474D-9433-40B143F2D332}" type="presOf" srcId="{0FA4014D-33F2-4DD2-8098-B5A31A0CFCA1}" destId="{F63BAF11-73D4-46A6-BB84-90C7B1DC7E60}" srcOrd="0" destOrd="0" presId="urn:microsoft.com/office/officeart/2011/layout/HexagonRadial"/>
    <dgm:cxn modelId="{0EAE2A9E-E040-4759-A54F-9053B92B3BA0}" type="presOf" srcId="{7897DD46-3CD9-4D0D-B317-54740E7ED9F6}" destId="{BD80DEC6-7E84-4934-A4D1-DC53C4A0F992}" srcOrd="0" destOrd="0" presId="urn:microsoft.com/office/officeart/2011/layout/HexagonRadial"/>
    <dgm:cxn modelId="{192EF283-3AD0-4390-8F83-6A3DC5BD2E38}" type="presOf" srcId="{A929AC4B-6C74-4C04-8361-EFB3041C26FA}" destId="{F1DD86AE-071D-426A-A9C8-C90F5A9D3958}" srcOrd="0" destOrd="0" presId="urn:microsoft.com/office/officeart/2011/layout/HexagonRadial"/>
    <dgm:cxn modelId="{55F082D5-5CC5-4845-8AC3-8729ACA4B1A7}" type="presOf" srcId="{4D461BD4-1643-400B-A5AD-ADBE46694F08}" destId="{81220F9A-912B-4B2B-95EA-354F56522432}" srcOrd="0" destOrd="0" presId="urn:microsoft.com/office/officeart/2011/layout/HexagonRadial"/>
    <dgm:cxn modelId="{3AB2E58E-23D5-45A9-880C-0B94157D6140}" srcId="{0930AEA8-530C-4B0B-92FC-1563F2FA1C8D}" destId="{A929AC4B-6C74-4C04-8361-EFB3041C26FA}" srcOrd="2" destOrd="0" parTransId="{0397CCDF-6171-46A3-B5E6-CBB42FCF7BD8}" sibTransId="{AF5A4B05-E638-4C35-A61A-A6750806891B}"/>
    <dgm:cxn modelId="{46B16B01-13E8-4C46-A84F-76C078254E31}" srcId="{0930AEA8-530C-4B0B-92FC-1563F2FA1C8D}" destId="{14CA927F-7F78-4223-BE81-4283DCF15935}" srcOrd="1" destOrd="0" parTransId="{B9CAD9B8-65AB-4892-B15D-432399DBFC20}" sibTransId="{6F266109-AB51-4E84-9187-B982B323B935}"/>
    <dgm:cxn modelId="{90C479F5-A42F-4DD6-A5D4-601EAEFA558B}" srcId="{0930AEA8-530C-4B0B-92FC-1563F2FA1C8D}" destId="{F3DC74D8-A530-4D88-A73B-E137BA4C62A2}" srcOrd="3" destOrd="0" parTransId="{4F453F61-1FC1-4A61-88E9-54B947A28CA7}" sibTransId="{C22C3DEB-44E3-43B7-873E-85F4BE9F21CF}"/>
    <dgm:cxn modelId="{C9EA2E13-9A8E-463F-B218-DE51EDE1FA0A}" type="presOf" srcId="{F3DC74D8-A530-4D88-A73B-E137BA4C62A2}" destId="{19196533-941F-41AE-B618-C3DAA1F8A901}" srcOrd="0" destOrd="0" presId="urn:microsoft.com/office/officeart/2011/layout/HexagonRadial"/>
    <dgm:cxn modelId="{58D0ABA0-A952-4F7C-B9A6-CF9BE03D1BBD}" type="presOf" srcId="{0930AEA8-530C-4B0B-92FC-1563F2FA1C8D}" destId="{24436B71-8A0D-43AF-9907-593D2DDDA26C}" srcOrd="0" destOrd="0" presId="urn:microsoft.com/office/officeart/2011/layout/HexagonRadial"/>
    <dgm:cxn modelId="{45D6BC6A-5077-4DED-A291-E433EAC2E026}" srcId="{0930AEA8-530C-4B0B-92FC-1563F2FA1C8D}" destId="{7897DD46-3CD9-4D0D-B317-54740E7ED9F6}" srcOrd="4" destOrd="0" parTransId="{F913CF1F-6DDF-4365-B39E-C7A11F7A90B1}" sibTransId="{BD4096C3-B46F-49D7-8A30-9E8D3F230A6F}"/>
    <dgm:cxn modelId="{FB059580-6EEA-47A2-AC7E-901ECEB32626}" srcId="{EBEB92A9-8783-48E0-9354-5B061B7ABFFE}" destId="{0930AEA8-530C-4B0B-92FC-1563F2FA1C8D}" srcOrd="0" destOrd="0" parTransId="{BF52D9B6-6381-4C50-A99B-8F6DDE499190}" sibTransId="{DCC23C63-A1BB-40DA-8EC9-F4679671355D}"/>
    <dgm:cxn modelId="{9B0D563F-40B6-4B06-B4E1-AE27BA6E6744}" type="presOf" srcId="{14CA927F-7F78-4223-BE81-4283DCF15935}" destId="{B50F3D01-C94A-43E8-9EB5-3A4AAF0D500B}" srcOrd="0" destOrd="0" presId="urn:microsoft.com/office/officeart/2011/layout/HexagonRadial"/>
    <dgm:cxn modelId="{375CCE9D-87CC-4555-8A24-196311A1705D}" type="presParOf" srcId="{64AB0945-39D0-4A53-ADFB-3F47F5B0A320}" destId="{24436B71-8A0D-43AF-9907-593D2DDDA26C}" srcOrd="0" destOrd="0" presId="urn:microsoft.com/office/officeart/2011/layout/HexagonRadial"/>
    <dgm:cxn modelId="{4BEC8E6C-54C6-4793-BD84-CEA0F10583A6}" type="presParOf" srcId="{64AB0945-39D0-4A53-ADFB-3F47F5B0A320}" destId="{5B7E46AC-8C81-4BE4-AFD7-0D7E99E3134E}" srcOrd="1" destOrd="0" presId="urn:microsoft.com/office/officeart/2011/layout/HexagonRadial"/>
    <dgm:cxn modelId="{8DAC95F2-CD9E-46E4-AD6D-075005D58D45}" type="presParOf" srcId="{5B7E46AC-8C81-4BE4-AFD7-0D7E99E3134E}" destId="{5A1C5037-5FFD-45C1-9376-E7B1299F2874}" srcOrd="0" destOrd="0" presId="urn:microsoft.com/office/officeart/2011/layout/HexagonRadial"/>
    <dgm:cxn modelId="{5117A0AB-1C5A-4C28-9045-4709146D4758}" type="presParOf" srcId="{64AB0945-39D0-4A53-ADFB-3F47F5B0A320}" destId="{81220F9A-912B-4B2B-95EA-354F56522432}" srcOrd="2" destOrd="0" presId="urn:microsoft.com/office/officeart/2011/layout/HexagonRadial"/>
    <dgm:cxn modelId="{C0497A95-FEFB-46BB-AA13-61955D05C9E4}" type="presParOf" srcId="{64AB0945-39D0-4A53-ADFB-3F47F5B0A320}" destId="{BD41CAD7-4410-44CE-AAC8-4EE96A82D6EC}" srcOrd="3" destOrd="0" presId="urn:microsoft.com/office/officeart/2011/layout/HexagonRadial"/>
    <dgm:cxn modelId="{37EC4AD0-9367-4E76-B4B4-B55463EBB3C7}" type="presParOf" srcId="{BD41CAD7-4410-44CE-AAC8-4EE96A82D6EC}" destId="{B1D70D91-84F6-4D22-BB28-5BD09B383923}" srcOrd="0" destOrd="0" presId="urn:microsoft.com/office/officeart/2011/layout/HexagonRadial"/>
    <dgm:cxn modelId="{AFD1E9E0-1699-4A8D-9149-5E54EA8BA032}" type="presParOf" srcId="{64AB0945-39D0-4A53-ADFB-3F47F5B0A320}" destId="{B50F3D01-C94A-43E8-9EB5-3A4AAF0D500B}" srcOrd="4" destOrd="0" presId="urn:microsoft.com/office/officeart/2011/layout/HexagonRadial"/>
    <dgm:cxn modelId="{C71610C1-72A9-4381-AE12-2D357FB4C258}" type="presParOf" srcId="{64AB0945-39D0-4A53-ADFB-3F47F5B0A320}" destId="{E024CC06-3463-4B07-BB33-B3875476B0AC}" srcOrd="5" destOrd="0" presId="urn:microsoft.com/office/officeart/2011/layout/HexagonRadial"/>
    <dgm:cxn modelId="{90CBBE81-01E4-4065-ACE1-E4835EB81F97}" type="presParOf" srcId="{E024CC06-3463-4B07-BB33-B3875476B0AC}" destId="{FCC90ECF-CF30-481D-861F-F5F6DA9B3465}" srcOrd="0" destOrd="0" presId="urn:microsoft.com/office/officeart/2011/layout/HexagonRadial"/>
    <dgm:cxn modelId="{6E4E41E1-CC29-4CC2-9570-26ACB6C89953}" type="presParOf" srcId="{64AB0945-39D0-4A53-ADFB-3F47F5B0A320}" destId="{F1DD86AE-071D-426A-A9C8-C90F5A9D3958}" srcOrd="6" destOrd="0" presId="urn:microsoft.com/office/officeart/2011/layout/HexagonRadial"/>
    <dgm:cxn modelId="{7D6FD3E7-F289-4F45-AE2E-2C141DBF93C4}" type="presParOf" srcId="{64AB0945-39D0-4A53-ADFB-3F47F5B0A320}" destId="{C66C0958-4F7B-4D26-AF51-F5702FE83346}" srcOrd="7" destOrd="0" presId="urn:microsoft.com/office/officeart/2011/layout/HexagonRadial"/>
    <dgm:cxn modelId="{8AAA5B3E-0709-4FFC-BF6B-72153A8CBD7D}" type="presParOf" srcId="{C66C0958-4F7B-4D26-AF51-F5702FE83346}" destId="{C71CA181-DF7F-44EF-BE1B-9985968FCF71}" srcOrd="0" destOrd="0" presId="urn:microsoft.com/office/officeart/2011/layout/HexagonRadial"/>
    <dgm:cxn modelId="{200CA74E-A091-4204-8B17-AC3948BBEFA0}" type="presParOf" srcId="{64AB0945-39D0-4A53-ADFB-3F47F5B0A320}" destId="{19196533-941F-41AE-B618-C3DAA1F8A901}" srcOrd="8" destOrd="0" presId="urn:microsoft.com/office/officeart/2011/layout/HexagonRadial"/>
    <dgm:cxn modelId="{C6DAD19D-2F65-491C-AA4A-169799F25014}" type="presParOf" srcId="{64AB0945-39D0-4A53-ADFB-3F47F5B0A320}" destId="{00AAE674-F675-4634-A464-D91B3E636638}" srcOrd="9" destOrd="0" presId="urn:microsoft.com/office/officeart/2011/layout/HexagonRadial"/>
    <dgm:cxn modelId="{F64035C3-EFED-40AC-92CD-5B85CBE7B4B6}" type="presParOf" srcId="{00AAE674-F675-4634-A464-D91B3E636638}" destId="{FF711431-A8A6-4F99-B7F2-7F4D3A8691B4}" srcOrd="0" destOrd="0" presId="urn:microsoft.com/office/officeart/2011/layout/HexagonRadial"/>
    <dgm:cxn modelId="{7D99CC93-5A85-4830-B890-CE866B7A2062}" type="presParOf" srcId="{64AB0945-39D0-4A53-ADFB-3F47F5B0A320}" destId="{BD80DEC6-7E84-4934-A4D1-DC53C4A0F992}" srcOrd="10" destOrd="0" presId="urn:microsoft.com/office/officeart/2011/layout/HexagonRadial"/>
    <dgm:cxn modelId="{AF4B0FB4-F86A-4133-9E2E-9C4FC1DAD022}" type="presParOf" srcId="{64AB0945-39D0-4A53-ADFB-3F47F5B0A320}" destId="{B0E56C53-6D1A-426A-A7F4-C9A772CE6012}" srcOrd="11" destOrd="0" presId="urn:microsoft.com/office/officeart/2011/layout/HexagonRadial"/>
    <dgm:cxn modelId="{D569A220-1736-4C53-84E2-B2F73E3334E9}" type="presParOf" srcId="{B0E56C53-6D1A-426A-A7F4-C9A772CE6012}" destId="{2DE1C14E-3D21-44E7-932F-4012175F240C}" srcOrd="0" destOrd="0" presId="urn:microsoft.com/office/officeart/2011/layout/HexagonRadial"/>
    <dgm:cxn modelId="{20A6967F-5F16-4E6B-A017-A7D668FF435F}" type="presParOf" srcId="{64AB0945-39D0-4A53-ADFB-3F47F5B0A320}" destId="{F63BAF11-73D4-46A6-BB84-90C7B1DC7E60}" srcOrd="12" destOrd="0" presId="urn:microsoft.com/office/officeart/2011/layout/HexagonRadial"/>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436B71-8A0D-43AF-9907-593D2DDDA26C}">
      <dsp:nvSpPr>
        <dsp:cNvPr id="0" name=""/>
        <dsp:cNvSpPr/>
      </dsp:nvSpPr>
      <dsp:spPr>
        <a:xfrm>
          <a:off x="1008434" y="1193461"/>
          <a:ext cx="1516941" cy="1312216"/>
        </a:xfrm>
        <a:prstGeom prst="hexagon">
          <a:avLst>
            <a:gd name="adj" fmla="val 28570"/>
            <a:gd name="vf" fmla="val 11547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800100">
            <a:lnSpc>
              <a:spcPct val="90000"/>
            </a:lnSpc>
            <a:spcBef>
              <a:spcPct val="0"/>
            </a:spcBef>
            <a:spcAft>
              <a:spcPct val="35000"/>
            </a:spcAft>
          </a:pPr>
          <a:r>
            <a:rPr lang="en-US" sz="1800" kern="1200"/>
            <a:t>Obiective</a:t>
          </a:r>
        </a:p>
        <a:p>
          <a:pPr lvl="0" algn="ctr" defTabSz="800100">
            <a:lnSpc>
              <a:spcPct val="90000"/>
            </a:lnSpc>
            <a:spcBef>
              <a:spcPct val="0"/>
            </a:spcBef>
            <a:spcAft>
              <a:spcPct val="35000"/>
            </a:spcAft>
          </a:pPr>
          <a:r>
            <a:rPr lang="en-US" sz="1800" kern="1200"/>
            <a:t>DNSH</a:t>
          </a:r>
          <a:endParaRPr lang="ro-RO" sz="1800" kern="1200"/>
        </a:p>
      </dsp:txBody>
      <dsp:txXfrm>
        <a:off x="1259812" y="1410914"/>
        <a:ext cx="1014185" cy="877310"/>
      </dsp:txXfrm>
    </dsp:sp>
    <dsp:sp modelId="{B1D70D91-84F6-4D22-BB28-5BD09B383923}">
      <dsp:nvSpPr>
        <dsp:cNvPr id="0" name=""/>
        <dsp:cNvSpPr/>
      </dsp:nvSpPr>
      <dsp:spPr>
        <a:xfrm>
          <a:off x="1958331" y="565655"/>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1220F9A-912B-4B2B-95EA-354F56522432}">
      <dsp:nvSpPr>
        <dsp:cNvPr id="0" name=""/>
        <dsp:cNvSpPr/>
      </dsp:nvSpPr>
      <dsp:spPr>
        <a:xfrm>
          <a:off x="1148166" y="0"/>
          <a:ext cx="1243123" cy="1075447"/>
        </a:xfrm>
        <a:prstGeom prst="hexagon">
          <a:avLst>
            <a:gd name="adj" fmla="val 28570"/>
            <a:gd name="vf" fmla="val 11547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t>A</a:t>
          </a:r>
          <a:r>
            <a:rPr lang="ro-RO" sz="1100" b="1" i="1" kern="1200"/>
            <a:t>tenuarea schimbărilor climatice </a:t>
          </a:r>
          <a:endParaRPr lang="ro-RO" sz="1100" b="1" kern="1200"/>
        </a:p>
      </dsp:txBody>
      <dsp:txXfrm>
        <a:off x="1354178" y="178224"/>
        <a:ext cx="831099" cy="718999"/>
      </dsp:txXfrm>
    </dsp:sp>
    <dsp:sp modelId="{FCC90ECF-CF30-481D-861F-F5F6DA9B3465}">
      <dsp:nvSpPr>
        <dsp:cNvPr id="0" name=""/>
        <dsp:cNvSpPr/>
      </dsp:nvSpPr>
      <dsp:spPr>
        <a:xfrm>
          <a:off x="2626293" y="1487572"/>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50F3D01-C94A-43E8-9EB5-3A4AAF0D500B}">
      <dsp:nvSpPr>
        <dsp:cNvPr id="0" name=""/>
        <dsp:cNvSpPr/>
      </dsp:nvSpPr>
      <dsp:spPr>
        <a:xfrm>
          <a:off x="2288254" y="661472"/>
          <a:ext cx="1243123" cy="1075447"/>
        </a:xfrm>
        <a:prstGeom prst="hexagon">
          <a:avLst>
            <a:gd name="adj" fmla="val 28570"/>
            <a:gd name="vf" fmla="val 115470"/>
          </a:avLst>
        </a:prstGeom>
        <a:solidFill>
          <a:schemeClr val="accent5">
            <a:hueOff val="-1351709"/>
            <a:satOff val="-3484"/>
            <a:lumOff val="-235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t>A</a:t>
          </a:r>
          <a:r>
            <a:rPr lang="ro-RO" sz="1100" b="1" i="1" kern="1200"/>
            <a:t>daptarea la schimbările climatice</a:t>
          </a:r>
          <a:r>
            <a:rPr lang="ro-RO" sz="1100" i="1" kern="1200"/>
            <a:t> </a:t>
          </a:r>
          <a:endParaRPr lang="ro-RO" sz="1100" kern="1200"/>
        </a:p>
      </dsp:txBody>
      <dsp:txXfrm>
        <a:off x="2494266" y="839696"/>
        <a:ext cx="831099" cy="718999"/>
      </dsp:txXfrm>
    </dsp:sp>
    <dsp:sp modelId="{C71CA181-DF7F-44EF-BE1B-9985968FCF71}">
      <dsp:nvSpPr>
        <dsp:cNvPr id="0" name=""/>
        <dsp:cNvSpPr/>
      </dsp:nvSpPr>
      <dsp:spPr>
        <a:xfrm>
          <a:off x="2162283" y="2528245"/>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1DD86AE-071D-426A-A9C8-C90F5A9D3958}">
      <dsp:nvSpPr>
        <dsp:cNvPr id="0" name=""/>
        <dsp:cNvSpPr/>
      </dsp:nvSpPr>
      <dsp:spPr>
        <a:xfrm>
          <a:off x="2288254" y="1961850"/>
          <a:ext cx="1243123" cy="1075447"/>
        </a:xfrm>
        <a:prstGeom prst="hexagon">
          <a:avLst>
            <a:gd name="adj" fmla="val 28570"/>
            <a:gd name="vf" fmla="val 115470"/>
          </a:avLst>
        </a:prstGeom>
        <a:solidFill>
          <a:schemeClr val="accent5">
            <a:hueOff val="-2703417"/>
            <a:satOff val="-6968"/>
            <a:lumOff val="-470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t>U</a:t>
          </a:r>
          <a:r>
            <a:rPr lang="ro-RO" sz="1100" b="1" i="1" kern="1200"/>
            <a:t>tilizarea durabilă și protejarea resurselor de apă și a celor marine </a:t>
          </a:r>
          <a:endParaRPr lang="ro-RO" sz="1100" kern="1200"/>
        </a:p>
      </dsp:txBody>
      <dsp:txXfrm>
        <a:off x="2494266" y="2140074"/>
        <a:ext cx="831099" cy="718999"/>
      </dsp:txXfrm>
    </dsp:sp>
    <dsp:sp modelId="{FF711431-A8A6-4F99-B7F2-7F4D3A8691B4}">
      <dsp:nvSpPr>
        <dsp:cNvPr id="0" name=""/>
        <dsp:cNvSpPr/>
      </dsp:nvSpPr>
      <dsp:spPr>
        <a:xfrm>
          <a:off x="1011256" y="2636270"/>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19196533-941F-41AE-B618-C3DAA1F8A901}">
      <dsp:nvSpPr>
        <dsp:cNvPr id="0" name=""/>
        <dsp:cNvSpPr/>
      </dsp:nvSpPr>
      <dsp:spPr>
        <a:xfrm>
          <a:off x="1148166" y="2624062"/>
          <a:ext cx="1243123" cy="1075447"/>
        </a:xfrm>
        <a:prstGeom prst="hexagon">
          <a:avLst>
            <a:gd name="adj" fmla="val 28570"/>
            <a:gd name="vf" fmla="val 115470"/>
          </a:avLst>
        </a:prstGeom>
        <a:solidFill>
          <a:schemeClr val="accent5">
            <a:hueOff val="-4055126"/>
            <a:satOff val="-10451"/>
            <a:lumOff val="-705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n-US" sz="1100" b="1" i="1" kern="1200">
              <a:latin typeface="+mn-lt"/>
            </a:rPr>
            <a:t>E</a:t>
          </a:r>
          <a:r>
            <a:rPr lang="ro-RO" sz="1100" b="1" i="1" kern="1200">
              <a:latin typeface="+mn-lt"/>
            </a:rPr>
            <a:t>conomia circulară</a:t>
          </a:r>
          <a:endParaRPr lang="ro-RO" sz="1100" kern="1200">
            <a:latin typeface="+mn-lt"/>
          </a:endParaRPr>
        </a:p>
      </dsp:txBody>
      <dsp:txXfrm>
        <a:off x="1354178" y="2802286"/>
        <a:ext cx="831099" cy="718999"/>
      </dsp:txXfrm>
    </dsp:sp>
    <dsp:sp modelId="{2DE1C14E-3D21-44E7-932F-4012175F240C}">
      <dsp:nvSpPr>
        <dsp:cNvPr id="0" name=""/>
        <dsp:cNvSpPr/>
      </dsp:nvSpPr>
      <dsp:spPr>
        <a:xfrm>
          <a:off x="332355" y="1714722"/>
          <a:ext cx="572337" cy="493144"/>
        </a:xfrm>
        <a:prstGeom prst="hexagon">
          <a:avLst>
            <a:gd name="adj" fmla="val 28900"/>
            <a:gd name="vf" fmla="val 11547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D80DEC6-7E84-4934-A4D1-DC53C4A0F992}">
      <dsp:nvSpPr>
        <dsp:cNvPr id="0" name=""/>
        <dsp:cNvSpPr/>
      </dsp:nvSpPr>
      <dsp:spPr>
        <a:xfrm>
          <a:off x="2785" y="1962590"/>
          <a:ext cx="1243123" cy="1075447"/>
        </a:xfrm>
        <a:prstGeom prst="hexagon">
          <a:avLst>
            <a:gd name="adj" fmla="val 28570"/>
            <a:gd name="vf" fmla="val 115470"/>
          </a:avLst>
        </a:prstGeom>
        <a:solidFill>
          <a:schemeClr val="accent5">
            <a:hueOff val="-5406834"/>
            <a:satOff val="-13935"/>
            <a:lumOff val="-941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i="1" kern="1200"/>
            <a:t>P</a:t>
          </a:r>
          <a:r>
            <a:rPr lang="ro-RO" sz="1050" b="1" i="1" kern="1200"/>
            <a:t>revenirea și controlul poluării</a:t>
          </a:r>
          <a:r>
            <a:rPr lang="ro-RO" sz="1050" i="1" kern="1200"/>
            <a:t> </a:t>
          </a:r>
          <a:endParaRPr lang="ro-RO" sz="1050" kern="1200"/>
        </a:p>
      </dsp:txBody>
      <dsp:txXfrm>
        <a:off x="208797" y="2140814"/>
        <a:ext cx="831099" cy="718999"/>
      </dsp:txXfrm>
    </dsp:sp>
    <dsp:sp modelId="{F63BAF11-73D4-46A6-BB84-90C7B1DC7E60}">
      <dsp:nvSpPr>
        <dsp:cNvPr id="0" name=""/>
        <dsp:cNvSpPr/>
      </dsp:nvSpPr>
      <dsp:spPr>
        <a:xfrm>
          <a:off x="2785" y="659992"/>
          <a:ext cx="1243123" cy="1075447"/>
        </a:xfrm>
        <a:prstGeom prst="hexagon">
          <a:avLst>
            <a:gd name="adj" fmla="val 28570"/>
            <a:gd name="vf" fmla="val 115470"/>
          </a:avLst>
        </a:prstGeom>
        <a:solidFill>
          <a:schemeClr val="accent5">
            <a:hueOff val="-6758543"/>
            <a:satOff val="-17419"/>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n-US" sz="1050" b="1" i="1" kern="1200"/>
            <a:t>P</a:t>
          </a:r>
          <a:r>
            <a:rPr lang="ro-RO" sz="1050" b="1" i="1" kern="1200"/>
            <a:t>rotecția și refacerea biodiversității și a ecosistemelor</a:t>
          </a:r>
          <a:endParaRPr lang="ro-RO" sz="1050" kern="1200"/>
        </a:p>
      </dsp:txBody>
      <dsp:txXfrm>
        <a:off x="208797" y="838216"/>
        <a:ext cx="831099" cy="718999"/>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Hexagon Radial"/>
  <dgm:desc val="Use to show a sequential process that relates to a central idea or theme. Limited to six Level 2 shapes. Works best with small amounts of text. Unused text does not appear, but remains available if you switch layouts."/>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7539</Words>
  <Characters>42977</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Vladut</dc:creator>
  <cp:keywords/>
  <dc:description/>
  <cp:lastModifiedBy>Gabriel Burada</cp:lastModifiedBy>
  <cp:revision>3</cp:revision>
  <dcterms:created xsi:type="dcterms:W3CDTF">2023-02-28T12:25:00Z</dcterms:created>
  <dcterms:modified xsi:type="dcterms:W3CDTF">2023-02-28T12:26:00Z</dcterms:modified>
</cp:coreProperties>
</file>